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32A8" w14:textId="5B875B74" w:rsidR="00D5500F" w:rsidRDefault="00D5500F" w:rsidP="00D5500F">
      <w:pPr>
        <w:rPr>
          <w:rtl/>
          <w:lang w:val="en-GB"/>
        </w:rPr>
      </w:pPr>
    </w:p>
    <w:p w14:paraId="72CC4A74" w14:textId="5AFECA8A" w:rsidR="000E3D76" w:rsidRDefault="000E3D76" w:rsidP="00D5500F">
      <w:pPr>
        <w:rPr>
          <w:rtl/>
          <w:lang w:val="en-GB"/>
        </w:rPr>
      </w:pPr>
    </w:p>
    <w:tbl>
      <w:tblPr>
        <w:tblStyle w:val="TableGrid"/>
        <w:tblW w:w="8653"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2626"/>
        <w:gridCol w:w="1458"/>
        <w:gridCol w:w="4569"/>
      </w:tblGrid>
      <w:tr w:rsidR="00D2608B" w:rsidRPr="00AB0996" w14:paraId="5856C84B" w14:textId="77777777" w:rsidTr="00D2608B">
        <w:trPr>
          <w:jc w:val="center"/>
        </w:trPr>
        <w:tc>
          <w:tcPr>
            <w:tcW w:w="8653" w:type="dxa"/>
            <w:gridSpan w:val="3"/>
            <w:tcBorders>
              <w:bottom w:val="single" w:sz="4" w:space="0" w:color="DBDBBC"/>
            </w:tcBorders>
            <w:shd w:val="clear" w:color="auto" w:fill="E2EFD9" w:themeFill="accent6" w:themeFillTint="33"/>
          </w:tcPr>
          <w:p w14:paraId="5EA371FF" w14:textId="77777777" w:rsidR="00D2608B" w:rsidRDefault="00D2608B" w:rsidP="00AD5C22">
            <w:pPr>
              <w:spacing w:line="276" w:lineRule="auto"/>
              <w:jc w:val="center"/>
              <w:rPr>
                <w:rFonts w:ascii="Simplified Arabic" w:hAnsi="Simplified Arabic" w:cs="Simplified Arabic"/>
                <w:b/>
                <w:bCs/>
                <w:sz w:val="26"/>
                <w:szCs w:val="26"/>
              </w:rPr>
            </w:pPr>
            <w:r w:rsidRPr="00D5500F">
              <w:rPr>
                <w:rFonts w:ascii="Simplified Arabic" w:hAnsi="Simplified Arabic" w:cs="Simplified Arabic"/>
                <w:b/>
                <w:bCs/>
                <w:sz w:val="26"/>
                <w:szCs w:val="26"/>
                <w:lang w:val="en-GB"/>
              </w:rPr>
              <w:t xml:space="preserve">Power of Attorney </w:t>
            </w:r>
            <w:r>
              <w:rPr>
                <w:rFonts w:ascii="Simplified Arabic" w:hAnsi="Simplified Arabic" w:cs="Simplified Arabic"/>
                <w:b/>
                <w:bCs/>
                <w:sz w:val="26"/>
                <w:szCs w:val="26"/>
                <w:lang w:val="en-GB"/>
              </w:rPr>
              <w:t>Granted</w:t>
            </w:r>
            <w:r w:rsidRPr="00D5500F">
              <w:rPr>
                <w:rFonts w:ascii="Simplified Arabic" w:hAnsi="Simplified Arabic" w:cs="Simplified Arabic"/>
                <w:b/>
                <w:bCs/>
                <w:sz w:val="26"/>
                <w:szCs w:val="26"/>
                <w:lang w:val="en-GB"/>
              </w:rPr>
              <w:t xml:space="preserve"> by an Owner</w:t>
            </w:r>
            <w:r>
              <w:rPr>
                <w:rFonts w:ascii="Simplified Arabic" w:hAnsi="Simplified Arabic" w:cs="Simplified Arabic"/>
                <w:b/>
                <w:bCs/>
                <w:sz w:val="26"/>
                <w:szCs w:val="26"/>
              </w:rPr>
              <w:t xml:space="preserve"> to </w:t>
            </w:r>
          </w:p>
          <w:p w14:paraId="3F591A67" w14:textId="77777777" w:rsidR="00D2608B" w:rsidRPr="00405E15" w:rsidRDefault="00D2608B" w:rsidP="00AD5C22">
            <w:pPr>
              <w:spacing w:line="276" w:lineRule="auto"/>
              <w:jc w:val="center"/>
              <w:rPr>
                <w:rFonts w:ascii="Simplified Arabic" w:hAnsi="Simplified Arabic" w:cs="Simplified Arabic"/>
                <w:b/>
                <w:bCs/>
                <w:sz w:val="26"/>
                <w:szCs w:val="26"/>
                <w:rtl/>
                <w:lang w:val="en-GB"/>
              </w:rPr>
            </w:pPr>
            <w:r>
              <w:rPr>
                <w:rFonts w:ascii="Simplified Arabic" w:hAnsi="Simplified Arabic" w:cs="Simplified Arabic"/>
                <w:b/>
                <w:bCs/>
                <w:sz w:val="26"/>
                <w:szCs w:val="26"/>
              </w:rPr>
              <w:t>Manage and Dispose of a</w:t>
            </w:r>
            <w:r w:rsidRPr="00D5500F">
              <w:rPr>
                <w:rFonts w:ascii="Simplified Arabic" w:hAnsi="Simplified Arabic" w:cs="Simplified Arabic"/>
                <w:b/>
                <w:bCs/>
                <w:sz w:val="26"/>
                <w:szCs w:val="26"/>
              </w:rPr>
              <w:t xml:space="preserve"> Specific </w:t>
            </w:r>
            <w:r w:rsidRPr="00D5500F">
              <w:rPr>
                <w:rFonts w:ascii="Simplified Arabic" w:hAnsi="Simplified Arabic" w:cs="Simplified Arabic"/>
                <w:b/>
                <w:bCs/>
                <w:sz w:val="26"/>
                <w:szCs w:val="26"/>
                <w:lang w:val="en-GB"/>
              </w:rPr>
              <w:t xml:space="preserve">Commercial License </w:t>
            </w:r>
          </w:p>
        </w:tc>
      </w:tr>
      <w:tr w:rsidR="00D2608B" w:rsidRPr="00AB0996" w14:paraId="2E4746AC" w14:textId="77777777" w:rsidTr="00D2608B">
        <w:trPr>
          <w:jc w:val="center"/>
        </w:trPr>
        <w:tc>
          <w:tcPr>
            <w:tcW w:w="8653" w:type="dxa"/>
            <w:gridSpan w:val="3"/>
            <w:tcBorders>
              <w:left w:val="nil"/>
              <w:right w:val="nil"/>
            </w:tcBorders>
            <w:shd w:val="clear" w:color="auto" w:fill="auto"/>
          </w:tcPr>
          <w:p w14:paraId="144ECE26" w14:textId="77777777" w:rsidR="00D2608B" w:rsidRPr="00AB0996" w:rsidRDefault="00D2608B" w:rsidP="00AD5C22">
            <w:pPr>
              <w:bidi/>
              <w:spacing w:line="276" w:lineRule="auto"/>
              <w:jc w:val="center"/>
              <w:rPr>
                <w:rFonts w:ascii="Simplified Arabic" w:hAnsi="Simplified Arabic" w:cs="Simplified Arabic"/>
                <w:b/>
                <w:bCs/>
                <w:sz w:val="28"/>
                <w:szCs w:val="28"/>
                <w:rtl/>
                <w:lang w:val="en-GB"/>
              </w:rPr>
            </w:pPr>
          </w:p>
        </w:tc>
      </w:tr>
      <w:tr w:rsidR="00D2608B" w:rsidRPr="00AB0996" w14:paraId="4DD86C70" w14:textId="77777777" w:rsidTr="00D2608B">
        <w:trPr>
          <w:jc w:val="center"/>
        </w:trPr>
        <w:tc>
          <w:tcPr>
            <w:tcW w:w="2626" w:type="dxa"/>
            <w:shd w:val="clear" w:color="auto" w:fill="auto"/>
          </w:tcPr>
          <w:p w14:paraId="7F6EF72B" w14:textId="77777777" w:rsidR="00D2608B" w:rsidRPr="00B81A4D" w:rsidRDefault="00D2608B" w:rsidP="00AD5C22">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 xml:space="preserve">Name </w:t>
            </w:r>
          </w:p>
        </w:tc>
        <w:tc>
          <w:tcPr>
            <w:tcW w:w="6027" w:type="dxa"/>
            <w:gridSpan w:val="2"/>
            <w:shd w:val="clear" w:color="auto" w:fill="auto"/>
          </w:tcPr>
          <w:p w14:paraId="5F0D1FC9" w14:textId="77777777" w:rsidR="00D2608B" w:rsidRPr="00B81A4D" w:rsidRDefault="00D2608B" w:rsidP="00AD5C22">
            <w:pPr>
              <w:bidi/>
              <w:spacing w:line="276" w:lineRule="auto"/>
              <w:jc w:val="both"/>
              <w:rPr>
                <w:rFonts w:ascii="Simplified Arabic" w:hAnsi="Simplified Arabic" w:cs="Simplified Arabic"/>
                <w:color w:val="806000" w:themeColor="accent4" w:themeShade="80"/>
                <w:sz w:val="28"/>
                <w:szCs w:val="28"/>
                <w:lang w:val="en-GB"/>
              </w:rPr>
            </w:pPr>
          </w:p>
        </w:tc>
      </w:tr>
      <w:tr w:rsidR="00D2608B" w:rsidRPr="00AB0996" w14:paraId="367297E3" w14:textId="77777777" w:rsidTr="00D2608B">
        <w:trPr>
          <w:jc w:val="center"/>
        </w:trPr>
        <w:tc>
          <w:tcPr>
            <w:tcW w:w="2626" w:type="dxa"/>
            <w:shd w:val="clear" w:color="auto" w:fill="auto"/>
          </w:tcPr>
          <w:p w14:paraId="02C4DA56" w14:textId="77777777" w:rsidR="00D2608B" w:rsidRPr="00B81A4D" w:rsidRDefault="00D2608B" w:rsidP="00AD5C22">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 xml:space="preserve">Nationality </w:t>
            </w:r>
          </w:p>
        </w:tc>
        <w:tc>
          <w:tcPr>
            <w:tcW w:w="6027" w:type="dxa"/>
            <w:gridSpan w:val="2"/>
            <w:shd w:val="clear" w:color="auto" w:fill="auto"/>
          </w:tcPr>
          <w:p w14:paraId="54F8B9F5" w14:textId="77777777" w:rsidR="00D2608B" w:rsidRPr="00B81A4D" w:rsidRDefault="00D2608B" w:rsidP="00AD5C22">
            <w:pPr>
              <w:bidi/>
              <w:spacing w:line="276" w:lineRule="auto"/>
              <w:jc w:val="both"/>
              <w:rPr>
                <w:rFonts w:ascii="Simplified Arabic" w:hAnsi="Simplified Arabic" w:cs="Simplified Arabic"/>
                <w:color w:val="806000" w:themeColor="accent4" w:themeShade="80"/>
                <w:sz w:val="28"/>
                <w:szCs w:val="28"/>
                <w:lang w:val="en-GB"/>
              </w:rPr>
            </w:pPr>
          </w:p>
        </w:tc>
      </w:tr>
      <w:tr w:rsidR="00D2608B" w:rsidRPr="00AB0996" w14:paraId="3EB68A11" w14:textId="77777777" w:rsidTr="00D2608B">
        <w:trPr>
          <w:jc w:val="center"/>
        </w:trPr>
        <w:tc>
          <w:tcPr>
            <w:tcW w:w="2626" w:type="dxa"/>
            <w:shd w:val="clear" w:color="auto" w:fill="auto"/>
          </w:tcPr>
          <w:p w14:paraId="6539A78B" w14:textId="77777777" w:rsidR="00D2608B" w:rsidRPr="00B81A4D" w:rsidRDefault="00D2608B" w:rsidP="00AD5C22">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Emirates ID No.</w:t>
            </w:r>
          </w:p>
        </w:tc>
        <w:tc>
          <w:tcPr>
            <w:tcW w:w="6027" w:type="dxa"/>
            <w:gridSpan w:val="2"/>
            <w:shd w:val="clear" w:color="auto" w:fill="auto"/>
          </w:tcPr>
          <w:p w14:paraId="6FDD75A8" w14:textId="77777777" w:rsidR="00D2608B" w:rsidRPr="00B81A4D" w:rsidRDefault="00D2608B" w:rsidP="00AD5C22">
            <w:pPr>
              <w:bidi/>
              <w:spacing w:line="276" w:lineRule="auto"/>
              <w:jc w:val="both"/>
              <w:rPr>
                <w:rFonts w:ascii="Simplified Arabic" w:hAnsi="Simplified Arabic" w:cs="Simplified Arabic"/>
                <w:color w:val="806000" w:themeColor="accent4" w:themeShade="80"/>
                <w:sz w:val="28"/>
                <w:szCs w:val="28"/>
                <w:lang w:val="en-GB"/>
              </w:rPr>
            </w:pPr>
          </w:p>
        </w:tc>
      </w:tr>
      <w:tr w:rsidR="00D2608B" w:rsidRPr="00AB0996" w14:paraId="1F5B3BE7" w14:textId="77777777" w:rsidTr="00D2608B">
        <w:trPr>
          <w:jc w:val="center"/>
        </w:trPr>
        <w:tc>
          <w:tcPr>
            <w:tcW w:w="8653" w:type="dxa"/>
            <w:gridSpan w:val="3"/>
            <w:shd w:val="clear" w:color="auto" w:fill="auto"/>
            <w:vAlign w:val="center"/>
          </w:tcPr>
          <w:p w14:paraId="7BDB96EC" w14:textId="77777777" w:rsidR="00D2608B" w:rsidRDefault="00D2608B" w:rsidP="00AD5C22">
            <w:pPr>
              <w:spacing w:line="276" w:lineRule="auto"/>
              <w:jc w:val="both"/>
              <w:rPr>
                <w:rFonts w:ascii="Simplified Arabic" w:hAnsi="Simplified Arabic" w:cs="Simplified Arabic"/>
                <w:sz w:val="22"/>
                <w:szCs w:val="22"/>
                <w:lang w:val="en-GB"/>
              </w:rPr>
            </w:pPr>
            <w:r w:rsidRPr="00AB0996">
              <w:rPr>
                <w:rFonts w:ascii="Simplified Arabic" w:hAnsi="Simplified Arabic" w:cs="Simplified Arabic"/>
                <w:sz w:val="22"/>
                <w:szCs w:val="22"/>
                <w:lang w:val="en-GB"/>
              </w:rPr>
              <w:t>I, the undersigned, in my capacity legally and lawfully accepted, allowing me to make declarations and enforce actions, hereby voluntarily and knowingly declare without coercion of any kind,</w:t>
            </w:r>
            <w:r>
              <w:rPr>
                <w:rFonts w:ascii="Simplified Arabic" w:hAnsi="Simplified Arabic" w:cs="Simplified Arabic"/>
                <w:sz w:val="22"/>
                <w:szCs w:val="22"/>
                <w:lang w:val="en-GB"/>
              </w:rPr>
              <w:t xml:space="preserve"> being the owner of the commercial license detailed below: </w:t>
            </w:r>
          </w:p>
          <w:p w14:paraId="3239D964" w14:textId="77777777" w:rsidR="00D2608B" w:rsidRPr="00AB0996" w:rsidRDefault="00D2608B" w:rsidP="00AD5C22">
            <w:pPr>
              <w:spacing w:line="276" w:lineRule="auto"/>
              <w:jc w:val="both"/>
              <w:rPr>
                <w:rFonts w:ascii="Simplified Arabic" w:hAnsi="Simplified Arabic" w:cs="Simplified Arabic"/>
                <w:sz w:val="28"/>
                <w:szCs w:val="28"/>
                <w:rtl/>
                <w:lang w:val="en-GB"/>
              </w:rPr>
            </w:pPr>
          </w:p>
        </w:tc>
      </w:tr>
      <w:tr w:rsidR="00D2608B" w:rsidRPr="00AB0996" w14:paraId="09814058" w14:textId="77777777" w:rsidTr="00D2608B">
        <w:trPr>
          <w:jc w:val="center"/>
        </w:trPr>
        <w:tc>
          <w:tcPr>
            <w:tcW w:w="2626" w:type="dxa"/>
            <w:shd w:val="clear" w:color="auto" w:fill="auto"/>
          </w:tcPr>
          <w:p w14:paraId="0A15CA4A" w14:textId="77777777" w:rsidR="00D2608B" w:rsidRPr="00554EA2" w:rsidRDefault="00D2608B" w:rsidP="00AD5C22">
            <w:pPr>
              <w:spacing w:line="276" w:lineRule="auto"/>
              <w:jc w:val="both"/>
              <w:rPr>
                <w:rFonts w:ascii="Simplified Arabic" w:hAnsi="Simplified Arabic" w:cs="Simplified Arabic"/>
                <w:color w:val="806000" w:themeColor="accent4" w:themeShade="80"/>
                <w:sz w:val="28"/>
                <w:szCs w:val="28"/>
                <w:lang w:val="en-GB"/>
              </w:rPr>
            </w:pPr>
            <w:r w:rsidRPr="00554EA2">
              <w:rPr>
                <w:rFonts w:ascii="Simplified Arabic" w:hAnsi="Simplified Arabic" w:cs="Simplified Arabic"/>
                <w:color w:val="806000" w:themeColor="accent4" w:themeShade="80"/>
                <w:sz w:val="28"/>
                <w:szCs w:val="28"/>
                <w:lang w:val="en-GB"/>
              </w:rPr>
              <w:t xml:space="preserve">Trade name </w:t>
            </w:r>
          </w:p>
        </w:tc>
        <w:tc>
          <w:tcPr>
            <w:tcW w:w="6027" w:type="dxa"/>
            <w:gridSpan w:val="2"/>
            <w:shd w:val="clear" w:color="auto" w:fill="auto"/>
          </w:tcPr>
          <w:p w14:paraId="00FE234C" w14:textId="77777777" w:rsidR="00D2608B" w:rsidRPr="00AB0996" w:rsidRDefault="00D2608B" w:rsidP="00AD5C22">
            <w:pPr>
              <w:bidi/>
              <w:spacing w:line="276" w:lineRule="auto"/>
              <w:jc w:val="both"/>
              <w:rPr>
                <w:rFonts w:ascii="Simplified Arabic" w:hAnsi="Simplified Arabic" w:cs="Simplified Arabic"/>
                <w:sz w:val="28"/>
                <w:szCs w:val="28"/>
                <w:lang w:val="en-GB"/>
              </w:rPr>
            </w:pPr>
          </w:p>
        </w:tc>
      </w:tr>
      <w:tr w:rsidR="00D2608B" w:rsidRPr="00AB0996" w14:paraId="31EDF1E2" w14:textId="77777777" w:rsidTr="00D2608B">
        <w:trPr>
          <w:jc w:val="center"/>
        </w:trPr>
        <w:tc>
          <w:tcPr>
            <w:tcW w:w="2626" w:type="dxa"/>
            <w:shd w:val="clear" w:color="auto" w:fill="auto"/>
          </w:tcPr>
          <w:p w14:paraId="3E8E1C5D" w14:textId="77777777" w:rsidR="00D2608B" w:rsidRPr="00554EA2" w:rsidRDefault="00D2608B" w:rsidP="00AD5C22">
            <w:pPr>
              <w:spacing w:line="276" w:lineRule="auto"/>
              <w:jc w:val="both"/>
              <w:rPr>
                <w:rFonts w:ascii="Simplified Arabic" w:hAnsi="Simplified Arabic" w:cs="Simplified Arabic"/>
                <w:color w:val="806000" w:themeColor="accent4" w:themeShade="80"/>
                <w:sz w:val="28"/>
                <w:szCs w:val="28"/>
                <w:lang w:val="en-GB"/>
              </w:rPr>
            </w:pPr>
            <w:r w:rsidRPr="00554EA2">
              <w:rPr>
                <w:rFonts w:ascii="Simplified Arabic" w:hAnsi="Simplified Arabic" w:cs="Simplified Arabic"/>
                <w:color w:val="806000" w:themeColor="accent4" w:themeShade="80"/>
                <w:sz w:val="28"/>
                <w:szCs w:val="28"/>
                <w:lang w:val="en-GB"/>
              </w:rPr>
              <w:t>License No.</w:t>
            </w:r>
          </w:p>
        </w:tc>
        <w:tc>
          <w:tcPr>
            <w:tcW w:w="6027" w:type="dxa"/>
            <w:gridSpan w:val="2"/>
            <w:shd w:val="clear" w:color="auto" w:fill="auto"/>
          </w:tcPr>
          <w:p w14:paraId="6CE2FA4E" w14:textId="77777777" w:rsidR="00D2608B" w:rsidRPr="00AB0996" w:rsidRDefault="00D2608B" w:rsidP="00AD5C22">
            <w:pPr>
              <w:bidi/>
              <w:spacing w:line="276" w:lineRule="auto"/>
              <w:jc w:val="both"/>
              <w:rPr>
                <w:rFonts w:ascii="Simplified Arabic" w:hAnsi="Simplified Arabic" w:cs="Simplified Arabic"/>
                <w:sz w:val="28"/>
                <w:szCs w:val="28"/>
                <w:lang w:val="en-GB"/>
              </w:rPr>
            </w:pPr>
          </w:p>
        </w:tc>
      </w:tr>
      <w:tr w:rsidR="00D2608B" w:rsidRPr="00AB0996" w14:paraId="474E7BCF" w14:textId="77777777" w:rsidTr="00D2608B">
        <w:trPr>
          <w:jc w:val="center"/>
        </w:trPr>
        <w:tc>
          <w:tcPr>
            <w:tcW w:w="2626" w:type="dxa"/>
            <w:shd w:val="clear" w:color="auto" w:fill="auto"/>
          </w:tcPr>
          <w:p w14:paraId="10652733" w14:textId="77777777" w:rsidR="00D2608B" w:rsidRPr="00554EA2" w:rsidRDefault="00D2608B" w:rsidP="00AD5C22">
            <w:pPr>
              <w:spacing w:line="276" w:lineRule="auto"/>
              <w:jc w:val="both"/>
              <w:rPr>
                <w:rFonts w:ascii="Simplified Arabic" w:hAnsi="Simplified Arabic" w:cs="Simplified Arabic"/>
                <w:color w:val="806000" w:themeColor="accent4" w:themeShade="80"/>
                <w:sz w:val="28"/>
                <w:szCs w:val="28"/>
                <w:lang w:val="en-GB"/>
              </w:rPr>
            </w:pPr>
            <w:r w:rsidRPr="00554EA2">
              <w:rPr>
                <w:rFonts w:ascii="Simplified Arabic" w:hAnsi="Simplified Arabic" w:cs="Simplified Arabic"/>
                <w:color w:val="806000" w:themeColor="accent4" w:themeShade="80"/>
                <w:sz w:val="28"/>
                <w:szCs w:val="28"/>
                <w:lang w:val="en-GB"/>
              </w:rPr>
              <w:t xml:space="preserve">Legal form </w:t>
            </w:r>
          </w:p>
        </w:tc>
        <w:tc>
          <w:tcPr>
            <w:tcW w:w="6027" w:type="dxa"/>
            <w:gridSpan w:val="2"/>
            <w:shd w:val="clear" w:color="auto" w:fill="auto"/>
          </w:tcPr>
          <w:p w14:paraId="139D7691" w14:textId="77777777" w:rsidR="00D2608B" w:rsidRPr="00AB0996" w:rsidRDefault="00D2608B" w:rsidP="00AD5C22">
            <w:pPr>
              <w:bidi/>
              <w:spacing w:line="276" w:lineRule="auto"/>
              <w:jc w:val="both"/>
              <w:rPr>
                <w:rFonts w:ascii="Simplified Arabic" w:hAnsi="Simplified Arabic" w:cs="Simplified Arabic"/>
                <w:sz w:val="28"/>
                <w:szCs w:val="28"/>
                <w:lang w:val="en-GB"/>
              </w:rPr>
            </w:pPr>
          </w:p>
        </w:tc>
      </w:tr>
      <w:tr w:rsidR="00D2608B" w:rsidRPr="00AB0996" w14:paraId="1CB609B5" w14:textId="77777777" w:rsidTr="00D2608B">
        <w:trPr>
          <w:jc w:val="center"/>
        </w:trPr>
        <w:tc>
          <w:tcPr>
            <w:tcW w:w="2626" w:type="dxa"/>
            <w:shd w:val="clear" w:color="auto" w:fill="auto"/>
          </w:tcPr>
          <w:p w14:paraId="28F090F6" w14:textId="77777777" w:rsidR="00D2608B" w:rsidRPr="00554EA2" w:rsidRDefault="00D2608B" w:rsidP="00AD5C22">
            <w:pPr>
              <w:spacing w:line="276" w:lineRule="auto"/>
              <w:jc w:val="both"/>
              <w:rPr>
                <w:rFonts w:ascii="Simplified Arabic" w:hAnsi="Simplified Arabic" w:cs="Simplified Arabic"/>
                <w:color w:val="806000" w:themeColor="accent4" w:themeShade="80"/>
                <w:sz w:val="28"/>
                <w:szCs w:val="28"/>
                <w:lang w:val="en-GB"/>
              </w:rPr>
            </w:pPr>
            <w:r w:rsidRPr="00554EA2">
              <w:rPr>
                <w:rFonts w:ascii="Simplified Arabic" w:hAnsi="Simplified Arabic" w:cs="Simplified Arabic"/>
                <w:color w:val="806000" w:themeColor="accent4" w:themeShade="80"/>
                <w:sz w:val="28"/>
                <w:szCs w:val="28"/>
                <w:lang w:val="en-GB"/>
              </w:rPr>
              <w:t>Place of issue</w:t>
            </w:r>
          </w:p>
        </w:tc>
        <w:tc>
          <w:tcPr>
            <w:tcW w:w="6027" w:type="dxa"/>
            <w:gridSpan w:val="2"/>
            <w:shd w:val="clear" w:color="auto" w:fill="auto"/>
          </w:tcPr>
          <w:p w14:paraId="2FF60243" w14:textId="77777777" w:rsidR="00D2608B" w:rsidRPr="00AB0996" w:rsidRDefault="00D2608B" w:rsidP="00AD5C22">
            <w:pPr>
              <w:bidi/>
              <w:spacing w:line="276" w:lineRule="auto"/>
              <w:jc w:val="both"/>
              <w:rPr>
                <w:rFonts w:ascii="Simplified Arabic" w:hAnsi="Simplified Arabic" w:cs="Simplified Arabic"/>
                <w:sz w:val="28"/>
                <w:szCs w:val="28"/>
                <w:lang w:val="en-GB"/>
              </w:rPr>
            </w:pPr>
          </w:p>
        </w:tc>
      </w:tr>
      <w:tr w:rsidR="00D2608B" w:rsidRPr="00AB0996" w14:paraId="22144D40" w14:textId="77777777" w:rsidTr="00D2608B">
        <w:trPr>
          <w:jc w:val="center"/>
        </w:trPr>
        <w:tc>
          <w:tcPr>
            <w:tcW w:w="8653" w:type="dxa"/>
            <w:gridSpan w:val="3"/>
            <w:shd w:val="clear" w:color="auto" w:fill="auto"/>
          </w:tcPr>
          <w:p w14:paraId="0E9F1A42" w14:textId="77777777" w:rsidR="00D2608B" w:rsidRPr="00AB0996" w:rsidRDefault="00D2608B" w:rsidP="00AD5C22">
            <w:pPr>
              <w:spacing w:line="276" w:lineRule="auto"/>
              <w:jc w:val="both"/>
              <w:rPr>
                <w:rFonts w:ascii="Simplified Arabic" w:hAnsi="Simplified Arabic" w:cs="Simplified Arabic"/>
                <w:sz w:val="28"/>
                <w:szCs w:val="28"/>
                <w:rtl/>
                <w:lang w:val="en-GB"/>
              </w:rPr>
            </w:pPr>
            <w:r>
              <w:rPr>
                <w:rFonts w:ascii="Simplified Arabic" w:hAnsi="Simplified Arabic" w:cs="Simplified Arabic"/>
                <w:sz w:val="22"/>
                <w:szCs w:val="22"/>
                <w:lang w:val="en-GB"/>
              </w:rPr>
              <w:t>T</w:t>
            </w:r>
            <w:r w:rsidRPr="00AB0996">
              <w:rPr>
                <w:rFonts w:ascii="Simplified Arabic" w:hAnsi="Simplified Arabic" w:cs="Simplified Arabic"/>
                <w:sz w:val="22"/>
                <w:szCs w:val="22"/>
                <w:lang w:val="en-GB"/>
              </w:rPr>
              <w:t>hat I appoint and authorise the attorney mentioned below:</w:t>
            </w:r>
          </w:p>
        </w:tc>
      </w:tr>
      <w:tr w:rsidR="00D2608B" w:rsidRPr="00AB0996" w14:paraId="72E959FE" w14:textId="77777777" w:rsidTr="00D2608B">
        <w:trPr>
          <w:jc w:val="center"/>
        </w:trPr>
        <w:tc>
          <w:tcPr>
            <w:tcW w:w="2626" w:type="dxa"/>
            <w:shd w:val="clear" w:color="auto" w:fill="auto"/>
          </w:tcPr>
          <w:p w14:paraId="7FE44239" w14:textId="77777777" w:rsidR="00D2608B" w:rsidRPr="00B81A4D" w:rsidRDefault="00D2608B" w:rsidP="00AD5C22">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 xml:space="preserve">Name </w:t>
            </w:r>
          </w:p>
        </w:tc>
        <w:tc>
          <w:tcPr>
            <w:tcW w:w="6027" w:type="dxa"/>
            <w:gridSpan w:val="2"/>
            <w:shd w:val="clear" w:color="auto" w:fill="auto"/>
          </w:tcPr>
          <w:p w14:paraId="72CD8AD3" w14:textId="77777777" w:rsidR="00D2608B" w:rsidRPr="00B81A4D" w:rsidRDefault="00D2608B" w:rsidP="00AD5C22">
            <w:pPr>
              <w:bidi/>
              <w:spacing w:line="276" w:lineRule="auto"/>
              <w:jc w:val="both"/>
              <w:rPr>
                <w:rFonts w:ascii="Simplified Arabic" w:hAnsi="Simplified Arabic" w:cs="Simplified Arabic"/>
                <w:color w:val="806000" w:themeColor="accent4" w:themeShade="80"/>
                <w:sz w:val="28"/>
                <w:szCs w:val="28"/>
                <w:lang w:val="en-GB"/>
              </w:rPr>
            </w:pPr>
          </w:p>
        </w:tc>
      </w:tr>
      <w:tr w:rsidR="00D2608B" w:rsidRPr="00AB0996" w14:paraId="0653B01D" w14:textId="77777777" w:rsidTr="00D2608B">
        <w:trPr>
          <w:jc w:val="center"/>
        </w:trPr>
        <w:tc>
          <w:tcPr>
            <w:tcW w:w="2626" w:type="dxa"/>
            <w:shd w:val="clear" w:color="auto" w:fill="auto"/>
          </w:tcPr>
          <w:p w14:paraId="7D2E4FD1" w14:textId="77777777" w:rsidR="00D2608B" w:rsidRPr="00B81A4D" w:rsidRDefault="00D2608B" w:rsidP="00AD5C22">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 xml:space="preserve">Nationality </w:t>
            </w:r>
          </w:p>
        </w:tc>
        <w:tc>
          <w:tcPr>
            <w:tcW w:w="6027" w:type="dxa"/>
            <w:gridSpan w:val="2"/>
            <w:shd w:val="clear" w:color="auto" w:fill="auto"/>
          </w:tcPr>
          <w:p w14:paraId="74B91084" w14:textId="77777777" w:rsidR="00D2608B" w:rsidRPr="00B81A4D" w:rsidRDefault="00D2608B" w:rsidP="00AD5C22">
            <w:pPr>
              <w:bidi/>
              <w:spacing w:line="276" w:lineRule="auto"/>
              <w:jc w:val="both"/>
              <w:rPr>
                <w:rFonts w:ascii="Simplified Arabic" w:hAnsi="Simplified Arabic" w:cs="Simplified Arabic"/>
                <w:color w:val="806000" w:themeColor="accent4" w:themeShade="80"/>
                <w:sz w:val="28"/>
                <w:szCs w:val="28"/>
                <w:lang w:val="en-GB"/>
              </w:rPr>
            </w:pPr>
          </w:p>
        </w:tc>
      </w:tr>
      <w:tr w:rsidR="00D2608B" w:rsidRPr="00AB0996" w14:paraId="42D9DA6D" w14:textId="77777777" w:rsidTr="00D2608B">
        <w:trPr>
          <w:jc w:val="center"/>
        </w:trPr>
        <w:tc>
          <w:tcPr>
            <w:tcW w:w="2626" w:type="dxa"/>
            <w:shd w:val="clear" w:color="auto" w:fill="auto"/>
          </w:tcPr>
          <w:p w14:paraId="539805E7" w14:textId="77777777" w:rsidR="00D2608B" w:rsidRPr="00B81A4D" w:rsidRDefault="00D2608B" w:rsidP="00AD5C22">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Emirates ID No.</w:t>
            </w:r>
          </w:p>
        </w:tc>
        <w:tc>
          <w:tcPr>
            <w:tcW w:w="6027" w:type="dxa"/>
            <w:gridSpan w:val="2"/>
            <w:shd w:val="clear" w:color="auto" w:fill="auto"/>
          </w:tcPr>
          <w:p w14:paraId="0A273FB2" w14:textId="77777777" w:rsidR="00D2608B" w:rsidRPr="00B81A4D" w:rsidRDefault="00D2608B" w:rsidP="00AD5C22">
            <w:pPr>
              <w:bidi/>
              <w:spacing w:line="276" w:lineRule="auto"/>
              <w:jc w:val="both"/>
              <w:rPr>
                <w:rFonts w:ascii="Simplified Arabic" w:hAnsi="Simplified Arabic" w:cs="Simplified Arabic"/>
                <w:color w:val="806000" w:themeColor="accent4" w:themeShade="80"/>
                <w:sz w:val="28"/>
                <w:szCs w:val="28"/>
                <w:lang w:val="en-GB"/>
              </w:rPr>
            </w:pPr>
          </w:p>
        </w:tc>
      </w:tr>
      <w:tr w:rsidR="00D2608B" w:rsidRPr="00AB0996" w14:paraId="1AAF28EE" w14:textId="77777777" w:rsidTr="00D2608B">
        <w:trPr>
          <w:trHeight w:val="497"/>
          <w:jc w:val="center"/>
        </w:trPr>
        <w:tc>
          <w:tcPr>
            <w:tcW w:w="8653" w:type="dxa"/>
            <w:gridSpan w:val="3"/>
            <w:shd w:val="clear" w:color="auto" w:fill="auto"/>
          </w:tcPr>
          <w:p w14:paraId="3A9D4EDB" w14:textId="77777777" w:rsidR="00D2608B" w:rsidRPr="00723AB4" w:rsidRDefault="00D2608B" w:rsidP="00AD5C22">
            <w:pPr>
              <w:spacing w:line="276" w:lineRule="auto"/>
              <w:rPr>
                <w:rFonts w:ascii="Times New Roman" w:hAnsi="Times New Roman" w:cs="Times New Roman"/>
                <w:rtl/>
                <w:lang w:val="en-GB" w:bidi="ar-AE"/>
              </w:rPr>
            </w:pPr>
            <w:r w:rsidRPr="00723AB4">
              <w:rPr>
                <w:rFonts w:ascii="Times New Roman" w:hAnsi="Times New Roman" w:cs="Times New Roman"/>
                <w:lang w:val="en-GB"/>
              </w:rPr>
              <w:t>To act on my behalf and to substitute and represent me in relation to the following:</w:t>
            </w:r>
          </w:p>
        </w:tc>
      </w:tr>
      <w:tr w:rsidR="00D2608B" w:rsidRPr="00AB0996" w14:paraId="3BAC98E5" w14:textId="77777777" w:rsidTr="00D2608B">
        <w:trPr>
          <w:trHeight w:val="492"/>
          <w:jc w:val="center"/>
        </w:trPr>
        <w:tc>
          <w:tcPr>
            <w:tcW w:w="8653" w:type="dxa"/>
            <w:gridSpan w:val="3"/>
            <w:shd w:val="clear" w:color="auto" w:fill="auto"/>
          </w:tcPr>
          <w:p w14:paraId="4CC1F080" w14:textId="77777777" w:rsidR="00D2608B" w:rsidRPr="00723AB4" w:rsidRDefault="00D2608B" w:rsidP="00AD5C22">
            <w:pPr>
              <w:spacing w:line="276" w:lineRule="auto"/>
              <w:jc w:val="both"/>
              <w:rPr>
                <w:rFonts w:ascii="Times New Roman" w:hAnsi="Times New Roman" w:cs="Times New Roman"/>
                <w:b/>
                <w:bCs/>
                <w:lang w:val="en-GB"/>
              </w:rPr>
            </w:pPr>
            <w:r w:rsidRPr="00723AB4">
              <w:rPr>
                <w:rFonts w:ascii="Times New Roman" w:hAnsi="Times New Roman" w:cs="Times New Roman"/>
                <w:b/>
                <w:bCs/>
              </w:rPr>
              <w:t>1- Sale:</w:t>
            </w:r>
            <w:r w:rsidRPr="00723AB4">
              <w:rPr>
                <w:rFonts w:ascii="Times New Roman" w:hAnsi="Times New Roman" w:cs="Times New Roman"/>
              </w:rPr>
              <w:t xml:space="preserve"> the attorney has the right to sell the above-mentioned commercial license to </w:t>
            </w:r>
            <w:proofErr w:type="gramStart"/>
            <w:r w:rsidRPr="00723AB4">
              <w:rPr>
                <w:rFonts w:ascii="Times New Roman" w:hAnsi="Times New Roman" w:cs="Times New Roman"/>
              </w:rPr>
              <w:t>others, and</w:t>
            </w:r>
            <w:proofErr w:type="gramEnd"/>
            <w:r w:rsidRPr="00723AB4">
              <w:rPr>
                <w:rFonts w:ascii="Times New Roman" w:hAnsi="Times New Roman" w:cs="Times New Roman"/>
              </w:rPr>
              <w:t xml:space="preserve"> may sign the sale</w:t>
            </w:r>
            <w:r>
              <w:rPr>
                <w:rFonts w:ascii="Times New Roman" w:hAnsi="Times New Roman" w:cs="Times New Roman"/>
              </w:rPr>
              <w:t xml:space="preserve"> contracts and </w:t>
            </w:r>
            <w:proofErr w:type="spellStart"/>
            <w:r>
              <w:rPr>
                <w:rFonts w:ascii="Times New Roman" w:hAnsi="Times New Roman" w:cs="Times New Roman"/>
              </w:rPr>
              <w:t>finalis</w:t>
            </w:r>
            <w:r w:rsidRPr="00723AB4">
              <w:rPr>
                <w:rFonts w:ascii="Times New Roman" w:hAnsi="Times New Roman" w:cs="Times New Roman"/>
              </w:rPr>
              <w:t>e</w:t>
            </w:r>
            <w:proofErr w:type="spellEnd"/>
            <w:r w:rsidRPr="00723AB4">
              <w:rPr>
                <w:rFonts w:ascii="Times New Roman" w:hAnsi="Times New Roman" w:cs="Times New Roman"/>
              </w:rPr>
              <w:t xml:space="preserve"> all procedures related to the sale before all relevant government and non-government agencies.</w:t>
            </w:r>
          </w:p>
        </w:tc>
      </w:tr>
      <w:tr w:rsidR="00D2608B" w:rsidRPr="00AB0996" w14:paraId="6B2CEDFF" w14:textId="77777777" w:rsidTr="00D2608B">
        <w:trPr>
          <w:trHeight w:val="492"/>
          <w:jc w:val="center"/>
        </w:trPr>
        <w:tc>
          <w:tcPr>
            <w:tcW w:w="8653" w:type="dxa"/>
            <w:gridSpan w:val="3"/>
            <w:shd w:val="clear" w:color="auto" w:fill="auto"/>
          </w:tcPr>
          <w:p w14:paraId="677265E0" w14:textId="77777777" w:rsidR="00D2608B" w:rsidRPr="00723AB4" w:rsidRDefault="00D2608B" w:rsidP="00AD5C22">
            <w:pPr>
              <w:spacing w:line="276" w:lineRule="auto"/>
              <w:jc w:val="both"/>
              <w:rPr>
                <w:rFonts w:ascii="Times New Roman" w:hAnsi="Times New Roman" w:cs="Times New Roman"/>
                <w:b/>
                <w:bCs/>
                <w:lang w:val="en-GB"/>
              </w:rPr>
            </w:pPr>
            <w:r>
              <w:rPr>
                <w:rFonts w:ascii="Times New Roman" w:hAnsi="Times New Roman" w:cs="Times New Roman"/>
                <w:b/>
                <w:bCs/>
              </w:rPr>
              <w:t>2- Use as collateral</w:t>
            </w:r>
            <w:r>
              <w:rPr>
                <w:rFonts w:ascii="Times New Roman" w:hAnsi="Times New Roman" w:cs="Times New Roman"/>
              </w:rPr>
              <w:t xml:space="preserve">: the attorney has the right to use the above-mentioned commercial license as collateral for obtaining loans from banks and financing </w:t>
            </w:r>
            <w:proofErr w:type="gramStart"/>
            <w:r>
              <w:rPr>
                <w:rFonts w:ascii="Times New Roman" w:hAnsi="Times New Roman" w:cs="Times New Roman"/>
              </w:rPr>
              <w:t>institutions, and</w:t>
            </w:r>
            <w:proofErr w:type="gramEnd"/>
            <w:r>
              <w:rPr>
                <w:rFonts w:ascii="Times New Roman" w:hAnsi="Times New Roman" w:cs="Times New Roman"/>
              </w:rPr>
              <w:t xml:space="preserve"> may sign collateral contracts and appendices; </w:t>
            </w:r>
            <w:proofErr w:type="spellStart"/>
            <w:r>
              <w:rPr>
                <w:rFonts w:ascii="Times New Roman" w:hAnsi="Times New Roman" w:cs="Times New Roman"/>
              </w:rPr>
              <w:t>finalise</w:t>
            </w:r>
            <w:proofErr w:type="spellEnd"/>
            <w:r>
              <w:rPr>
                <w:rFonts w:ascii="Times New Roman" w:hAnsi="Times New Roman" w:cs="Times New Roman"/>
              </w:rPr>
              <w:t xml:space="preserve"> all related procedures before all relevant government and non-government agencies; and receive my copies of those contracts.</w:t>
            </w:r>
          </w:p>
        </w:tc>
      </w:tr>
      <w:tr w:rsidR="00D2608B" w:rsidRPr="00AB0996" w14:paraId="399F3199" w14:textId="77777777" w:rsidTr="00D2608B">
        <w:trPr>
          <w:trHeight w:val="492"/>
          <w:jc w:val="center"/>
        </w:trPr>
        <w:tc>
          <w:tcPr>
            <w:tcW w:w="8653" w:type="dxa"/>
            <w:gridSpan w:val="3"/>
            <w:shd w:val="clear" w:color="auto" w:fill="auto"/>
          </w:tcPr>
          <w:p w14:paraId="35B35276" w14:textId="77777777" w:rsidR="00D2608B" w:rsidRPr="00723AB4" w:rsidRDefault="00D2608B" w:rsidP="00AD5C22">
            <w:pPr>
              <w:spacing w:line="276" w:lineRule="auto"/>
              <w:jc w:val="both"/>
              <w:rPr>
                <w:rFonts w:ascii="Times New Roman" w:hAnsi="Times New Roman" w:cs="Times New Roman"/>
                <w:b/>
                <w:bCs/>
                <w:lang w:val="en-GB"/>
              </w:rPr>
            </w:pPr>
            <w:r>
              <w:rPr>
                <w:rFonts w:ascii="Times New Roman" w:hAnsi="Times New Roman" w:cs="Times New Roman"/>
                <w:b/>
                <w:bCs/>
              </w:rPr>
              <w:lastRenderedPageBreak/>
              <w:t xml:space="preserve">3- Discharge of obligations: </w:t>
            </w:r>
            <w:r>
              <w:rPr>
                <w:rFonts w:ascii="Times New Roman" w:hAnsi="Times New Roman" w:cs="Times New Roman"/>
              </w:rPr>
              <w:t xml:space="preserve">the attorney has the right to release the </w:t>
            </w:r>
            <w:proofErr w:type="gramStart"/>
            <w:r>
              <w:rPr>
                <w:rFonts w:ascii="Times New Roman" w:hAnsi="Times New Roman" w:cs="Times New Roman"/>
              </w:rPr>
              <w:t>above mentioned</w:t>
            </w:r>
            <w:proofErr w:type="gramEnd"/>
            <w:r>
              <w:rPr>
                <w:rFonts w:ascii="Times New Roman" w:hAnsi="Times New Roman" w:cs="Times New Roman"/>
              </w:rPr>
              <w:t xml:space="preserve"> commercial license from any liens placed by banks or financing institutions, and may submit applications and forms, sign the settlement contract, appendices, and any declarations related to the release of lien. He has the right to settle the loan amount or agree on the method of </w:t>
            </w:r>
            <w:proofErr w:type="gramStart"/>
            <w:r>
              <w:rPr>
                <w:rFonts w:ascii="Times New Roman" w:hAnsi="Times New Roman" w:cs="Times New Roman"/>
              </w:rPr>
              <w:t>payment, and</w:t>
            </w:r>
            <w:proofErr w:type="gramEnd"/>
            <w:r>
              <w:rPr>
                <w:rFonts w:ascii="Times New Roman" w:hAnsi="Times New Roman" w:cs="Times New Roman"/>
              </w:rPr>
              <w:t xml:space="preserve"> receive clearances and receipts.</w:t>
            </w:r>
          </w:p>
        </w:tc>
      </w:tr>
      <w:tr w:rsidR="00D2608B" w:rsidRPr="00AB0996" w14:paraId="115D9784" w14:textId="77777777" w:rsidTr="00D2608B">
        <w:trPr>
          <w:trHeight w:val="492"/>
          <w:jc w:val="center"/>
        </w:trPr>
        <w:tc>
          <w:tcPr>
            <w:tcW w:w="8653" w:type="dxa"/>
            <w:gridSpan w:val="3"/>
            <w:shd w:val="clear" w:color="auto" w:fill="auto"/>
          </w:tcPr>
          <w:p w14:paraId="2B3E8DAE" w14:textId="77777777" w:rsidR="00D2608B" w:rsidRPr="00723AB4" w:rsidRDefault="00D2608B" w:rsidP="00AD5C22">
            <w:pPr>
              <w:spacing w:line="276" w:lineRule="auto"/>
              <w:jc w:val="both"/>
              <w:rPr>
                <w:rFonts w:ascii="Times New Roman" w:hAnsi="Times New Roman" w:cs="Times New Roman"/>
                <w:b/>
                <w:bCs/>
              </w:rPr>
            </w:pPr>
            <w:r w:rsidRPr="00723AB4">
              <w:rPr>
                <w:rFonts w:ascii="Times New Roman" w:hAnsi="Times New Roman" w:cs="Times New Roman"/>
                <w:b/>
                <w:bCs/>
              </w:rPr>
              <w:t>4- Donation and assignment without consideration:</w:t>
            </w:r>
            <w:r w:rsidRPr="00723AB4">
              <w:rPr>
                <w:rFonts w:ascii="Times New Roman" w:hAnsi="Times New Roman" w:cs="Times New Roman"/>
              </w:rPr>
              <w:t xml:space="preserve"> the attorney has the right to donate or assign the above-mentioned commercial license, without consideration, to himself or others. He may sign assignment contracts and complete all procedures related to assignment before all relevant government and non-government agencies.</w:t>
            </w:r>
          </w:p>
        </w:tc>
      </w:tr>
      <w:tr w:rsidR="00D2608B" w:rsidRPr="00AB0996" w14:paraId="34BF2769" w14:textId="77777777" w:rsidTr="00D2608B">
        <w:trPr>
          <w:trHeight w:val="492"/>
          <w:jc w:val="center"/>
        </w:trPr>
        <w:tc>
          <w:tcPr>
            <w:tcW w:w="8653" w:type="dxa"/>
            <w:gridSpan w:val="3"/>
            <w:shd w:val="clear" w:color="auto" w:fill="auto"/>
          </w:tcPr>
          <w:p w14:paraId="4E8A4F76" w14:textId="77777777" w:rsidR="00D2608B" w:rsidRPr="00723AB4" w:rsidRDefault="00D2608B" w:rsidP="00AD5C22">
            <w:pPr>
              <w:spacing w:line="276" w:lineRule="auto"/>
              <w:jc w:val="both"/>
              <w:rPr>
                <w:rFonts w:ascii="Times New Roman" w:hAnsi="Times New Roman" w:cs="Times New Roman"/>
                <w:b/>
                <w:bCs/>
                <w:lang w:val="en-GB"/>
              </w:rPr>
            </w:pPr>
            <w:r w:rsidRPr="00723AB4">
              <w:rPr>
                <w:rFonts w:ascii="Times New Roman" w:hAnsi="Times New Roman" w:cs="Times New Roman"/>
                <w:b/>
                <w:bCs/>
              </w:rPr>
              <w:t xml:space="preserve">5- Liquidation and cancellation of the license: </w:t>
            </w:r>
            <w:r w:rsidRPr="00723AB4">
              <w:rPr>
                <w:rFonts w:ascii="Times New Roman" w:hAnsi="Times New Roman" w:cs="Times New Roman"/>
              </w:rPr>
              <w:t xml:space="preserve">the attorney has the right to liquidate and cancel the above-mentioned commercial license, sign liquidation contracts and decisions, appoint a liquidator- be himself or others- and grant him the necessary powers to liquidate and cancel the commercial license, and he may </w:t>
            </w:r>
            <w:r w:rsidRPr="00723AB4">
              <w:rPr>
                <w:rFonts w:ascii="Times New Roman" w:hAnsi="Times New Roman" w:cs="Times New Roman"/>
                <w:lang w:val="en-GB"/>
              </w:rPr>
              <w:t>finalise</w:t>
            </w:r>
            <w:r w:rsidRPr="00723AB4">
              <w:rPr>
                <w:rFonts w:ascii="Times New Roman" w:hAnsi="Times New Roman" w:cs="Times New Roman"/>
              </w:rPr>
              <w:t xml:space="preserve"> all procedures related to liquidation and license cancellation before all relevant government and non-government agencies.</w:t>
            </w:r>
          </w:p>
        </w:tc>
      </w:tr>
      <w:tr w:rsidR="00D2608B" w:rsidRPr="00AB0996" w14:paraId="0A84728C" w14:textId="77777777" w:rsidTr="00D2608B">
        <w:trPr>
          <w:trHeight w:val="492"/>
          <w:jc w:val="center"/>
        </w:trPr>
        <w:tc>
          <w:tcPr>
            <w:tcW w:w="8653" w:type="dxa"/>
            <w:gridSpan w:val="3"/>
            <w:shd w:val="clear" w:color="auto" w:fill="auto"/>
          </w:tcPr>
          <w:p w14:paraId="2457B8E5" w14:textId="77777777" w:rsidR="00D2608B" w:rsidRPr="00723AB4" w:rsidRDefault="00D2608B" w:rsidP="00AD5C22">
            <w:pPr>
              <w:spacing w:line="276" w:lineRule="auto"/>
              <w:jc w:val="both"/>
              <w:rPr>
                <w:rFonts w:ascii="Times New Roman" w:hAnsi="Times New Roman" w:cs="Times New Roman"/>
                <w:rtl/>
                <w:lang w:val="en-GB"/>
              </w:rPr>
            </w:pPr>
            <w:r w:rsidRPr="00723AB4">
              <w:rPr>
                <w:rFonts w:ascii="Times New Roman" w:hAnsi="Times New Roman" w:cs="Times New Roman"/>
                <w:b/>
                <w:bCs/>
                <w:rtl/>
                <w:lang w:val="en-GB"/>
              </w:rPr>
              <w:t>6</w:t>
            </w:r>
            <w:r w:rsidRPr="00723AB4">
              <w:rPr>
                <w:rFonts w:ascii="Times New Roman" w:hAnsi="Times New Roman" w:cs="Times New Roman"/>
                <w:b/>
                <w:bCs/>
                <w:lang w:val="en-GB"/>
              </w:rPr>
              <w:t>- Finalising and following up transactions:</w:t>
            </w:r>
            <w:r w:rsidRPr="00723AB4">
              <w:rPr>
                <w:rFonts w:ascii="Times New Roman" w:hAnsi="Times New Roman" w:cs="Times New Roman"/>
                <w:lang w:val="en-GB"/>
              </w:rPr>
              <w:t xml:space="preserve"> </w:t>
            </w:r>
            <w:r w:rsidRPr="00723AB4">
              <w:rPr>
                <w:rFonts w:ascii="Times New Roman" w:hAnsi="Times New Roman" w:cs="Times New Roman"/>
                <w:spacing w:val="-4"/>
                <w:lang w:val="en-GB"/>
              </w:rPr>
              <w:t xml:space="preserve">the attorney has the right to approach ministries, authorities, corporations, institutions, departments, councils, agencies, </w:t>
            </w:r>
            <w:r>
              <w:rPr>
                <w:rFonts w:ascii="Times New Roman" w:hAnsi="Times New Roman" w:cs="Times New Roman"/>
                <w:spacing w:val="-4"/>
                <w:lang w:val="en-GB"/>
              </w:rPr>
              <w:t>government</w:t>
            </w:r>
            <w:r w:rsidRPr="00723AB4">
              <w:rPr>
                <w:rFonts w:ascii="Times New Roman" w:hAnsi="Times New Roman" w:cs="Times New Roman"/>
                <w:spacing w:val="-4"/>
                <w:lang w:val="en-GB"/>
              </w:rPr>
              <w:t xml:space="preserve"> and semi-</w:t>
            </w:r>
            <w:r>
              <w:rPr>
                <w:rFonts w:ascii="Times New Roman" w:hAnsi="Times New Roman" w:cs="Times New Roman"/>
                <w:spacing w:val="-4"/>
                <w:lang w:val="en-GB"/>
              </w:rPr>
              <w:t>government</w:t>
            </w:r>
            <w:r w:rsidRPr="00723AB4">
              <w:rPr>
                <w:rFonts w:ascii="Times New Roman" w:hAnsi="Times New Roman" w:cs="Times New Roman"/>
                <w:spacing w:val="-4"/>
                <w:lang w:val="en-GB"/>
              </w:rPr>
              <w:t xml:space="preserve"> entities regardless of their names, purposes, objectives and mandates, be federal or local, and may approach individuals, companies and establishments of all legal forms and names, and utility departments such as electricity, water, gas, communications, sanitation, sewerage, maintenance, as well as government and private funding bodies and schemes of different names, purposes and objectives, as well as divisions and sections in charge with the regulation of commercial activities at the federal and local government agencies, and all parties related to commercial licencing, so as to submit and sign applications, transactions, forms and documents. He may finalise all transactions related to commercial licences before these authorities; pay fees, taxes, </w:t>
            </w:r>
            <w:proofErr w:type="gramStart"/>
            <w:r w:rsidRPr="00723AB4">
              <w:rPr>
                <w:rFonts w:ascii="Times New Roman" w:hAnsi="Times New Roman" w:cs="Times New Roman"/>
                <w:spacing w:val="-4"/>
                <w:lang w:val="en-GB"/>
              </w:rPr>
              <w:t>fines</w:t>
            </w:r>
            <w:proofErr w:type="gramEnd"/>
            <w:r w:rsidRPr="00723AB4">
              <w:rPr>
                <w:rFonts w:ascii="Times New Roman" w:hAnsi="Times New Roman" w:cs="Times New Roman"/>
                <w:spacing w:val="-4"/>
                <w:lang w:val="en-GB"/>
              </w:rPr>
              <w:t xml:space="preserve"> and all costs; and receive and deliver transactions, clearances and receipts related to commercial licences.</w:t>
            </w:r>
          </w:p>
        </w:tc>
      </w:tr>
      <w:tr w:rsidR="00D2608B" w:rsidRPr="00AB0996" w14:paraId="10767469" w14:textId="77777777" w:rsidTr="00D2608B">
        <w:trPr>
          <w:trHeight w:val="492"/>
          <w:jc w:val="center"/>
        </w:trPr>
        <w:tc>
          <w:tcPr>
            <w:tcW w:w="8653" w:type="dxa"/>
            <w:gridSpan w:val="3"/>
            <w:shd w:val="clear" w:color="auto" w:fill="auto"/>
          </w:tcPr>
          <w:p w14:paraId="162B0AA0" w14:textId="77777777" w:rsidR="00D2608B" w:rsidRPr="00723AB4" w:rsidRDefault="00D2608B" w:rsidP="00AD5C22">
            <w:pPr>
              <w:spacing w:line="276" w:lineRule="auto"/>
              <w:jc w:val="both"/>
              <w:rPr>
                <w:rFonts w:ascii="Times New Roman" w:hAnsi="Times New Roman" w:cs="Times New Roman"/>
                <w:rtl/>
                <w:lang w:val="en-GB"/>
              </w:rPr>
            </w:pPr>
            <w:r w:rsidRPr="00723AB4">
              <w:rPr>
                <w:rFonts w:ascii="Times New Roman" w:hAnsi="Times New Roman" w:cs="Times New Roman"/>
                <w:b/>
                <w:bCs/>
                <w:spacing w:val="-4"/>
                <w:rtl/>
                <w:lang w:val="en-GB"/>
              </w:rPr>
              <w:t>7</w:t>
            </w:r>
            <w:r w:rsidRPr="00723AB4">
              <w:rPr>
                <w:rFonts w:ascii="Times New Roman" w:hAnsi="Times New Roman" w:cs="Times New Roman"/>
                <w:b/>
                <w:bCs/>
                <w:spacing w:val="-4"/>
                <w:lang w:val="en-GB"/>
              </w:rPr>
              <w:t>- Appointment of employees and workers:</w:t>
            </w:r>
            <w:r w:rsidRPr="00723AB4">
              <w:rPr>
                <w:rFonts w:ascii="Times New Roman" w:hAnsi="Times New Roman" w:cs="Times New Roman"/>
                <w:spacing w:val="-4"/>
                <w:lang w:val="en-GB"/>
              </w:rPr>
              <w:t xml:space="preserve"> the attorney has the right to appoint and recruit managers, employees and workers; supervise, direct and monitor their performance; have visas of all kinds issued, renewed, extended, cancelled and replaced if lost; apply and sign residency applications and forms; and pay fees and fines. He may sign appointment decisions and employment contracts and determine conditions, rights and obligations therein; grant the necessary powers to employees to carry out their duties; pay wages, salaries and entitlements; terminate their services and deport them; have lookout circulars issued and lifted, have labour and health insurance cards issued and renewed; submit, cancel and receive bank guarantees, and in the event of death of any employee, the attorney may finalise all procedures related to the deceased before the relevant authorities. Besides, he may report absconding workers, waive complaints, and transfer their sponsorship to me or to others.</w:t>
            </w:r>
          </w:p>
        </w:tc>
      </w:tr>
      <w:tr w:rsidR="00D2608B" w:rsidRPr="00AB0996" w14:paraId="287AD0BF" w14:textId="77777777" w:rsidTr="00D2608B">
        <w:trPr>
          <w:trHeight w:val="492"/>
          <w:jc w:val="center"/>
        </w:trPr>
        <w:tc>
          <w:tcPr>
            <w:tcW w:w="8653" w:type="dxa"/>
            <w:gridSpan w:val="3"/>
            <w:shd w:val="clear" w:color="auto" w:fill="auto"/>
          </w:tcPr>
          <w:p w14:paraId="2B5C902D" w14:textId="77777777" w:rsidR="00D2608B" w:rsidRPr="00723AB4" w:rsidRDefault="00D2608B" w:rsidP="00AD5C22">
            <w:pPr>
              <w:spacing w:line="276" w:lineRule="auto"/>
              <w:jc w:val="both"/>
              <w:rPr>
                <w:rFonts w:ascii="Times New Roman" w:hAnsi="Times New Roman" w:cs="Times New Roman"/>
                <w:rtl/>
                <w:lang w:val="en-GB"/>
              </w:rPr>
            </w:pPr>
            <w:r w:rsidRPr="00723AB4">
              <w:rPr>
                <w:rFonts w:ascii="Times New Roman" w:hAnsi="Times New Roman" w:cs="Times New Roman"/>
                <w:b/>
                <w:bCs/>
                <w:spacing w:val="-4"/>
                <w:rtl/>
                <w:lang w:val="en-GB"/>
              </w:rPr>
              <w:lastRenderedPageBreak/>
              <w:t>8</w:t>
            </w:r>
            <w:r w:rsidRPr="00723AB4">
              <w:rPr>
                <w:rFonts w:ascii="Times New Roman" w:hAnsi="Times New Roman" w:cs="Times New Roman"/>
                <w:b/>
                <w:bCs/>
                <w:spacing w:val="-4"/>
                <w:lang w:val="en-GB"/>
              </w:rPr>
              <w:t>- Utilities:</w:t>
            </w:r>
            <w:r w:rsidRPr="00723AB4">
              <w:rPr>
                <w:rFonts w:ascii="Times New Roman" w:hAnsi="Times New Roman" w:cs="Times New Roman"/>
                <w:spacing w:val="-4"/>
                <w:lang w:val="en-GB"/>
              </w:rPr>
              <w:t xml:space="preserve"> the attorney has the right to apply for the supply of telephone, fax, internet, electricity, water, gas and other services related to </w:t>
            </w:r>
            <w:r w:rsidRPr="00723AB4">
              <w:rPr>
                <w:rFonts w:ascii="Times New Roman" w:hAnsi="Times New Roman" w:cs="Times New Roman"/>
                <w:spacing w:val="-4"/>
              </w:rPr>
              <w:t xml:space="preserve">the </w:t>
            </w:r>
            <w:r w:rsidRPr="00723AB4">
              <w:rPr>
                <w:rFonts w:ascii="Times New Roman" w:hAnsi="Times New Roman" w:cs="Times New Roman"/>
                <w:spacing w:val="-4"/>
                <w:lang w:val="en-GB"/>
              </w:rPr>
              <w:t xml:space="preserve">commercial licence, and may sign and submit forms and applications, and pay fees, fines, and utility bills. He has the right to </w:t>
            </w:r>
            <w:proofErr w:type="gramStart"/>
            <w:r w:rsidRPr="00723AB4">
              <w:rPr>
                <w:rFonts w:ascii="Times New Roman" w:hAnsi="Times New Roman" w:cs="Times New Roman"/>
                <w:spacing w:val="-4"/>
                <w:lang w:val="en-GB"/>
              </w:rPr>
              <w:t>permanently or temporarily terminate and cancel these services and reconnect them, and may provide, redeem, disburse guarantees and securities related to those services, whether in cash or by cheques</w:t>
            </w:r>
            <w:proofErr w:type="gramEnd"/>
            <w:r w:rsidRPr="00723AB4">
              <w:rPr>
                <w:rFonts w:ascii="Times New Roman" w:hAnsi="Times New Roman" w:cs="Times New Roman"/>
                <w:spacing w:val="-4"/>
                <w:lang w:val="en-GB"/>
              </w:rPr>
              <w:t>.</w:t>
            </w:r>
          </w:p>
        </w:tc>
      </w:tr>
      <w:tr w:rsidR="00D2608B" w:rsidRPr="00AB0996" w14:paraId="312B5D82" w14:textId="77777777" w:rsidTr="00D2608B">
        <w:trPr>
          <w:trHeight w:val="492"/>
          <w:jc w:val="center"/>
        </w:trPr>
        <w:tc>
          <w:tcPr>
            <w:tcW w:w="8653" w:type="dxa"/>
            <w:gridSpan w:val="3"/>
            <w:shd w:val="clear" w:color="auto" w:fill="auto"/>
          </w:tcPr>
          <w:p w14:paraId="0AA6EC62" w14:textId="77777777" w:rsidR="00D2608B" w:rsidRPr="00723AB4" w:rsidRDefault="00D2608B" w:rsidP="00AD5C22">
            <w:pPr>
              <w:spacing w:line="276" w:lineRule="auto"/>
              <w:jc w:val="both"/>
              <w:rPr>
                <w:rFonts w:ascii="Times New Roman" w:hAnsi="Times New Roman" w:cs="Times New Roman"/>
                <w:rtl/>
                <w:lang w:val="en-GB"/>
              </w:rPr>
            </w:pPr>
            <w:r w:rsidRPr="00723AB4">
              <w:rPr>
                <w:rFonts w:ascii="Times New Roman" w:hAnsi="Times New Roman" w:cs="Times New Roman"/>
                <w:b/>
                <w:bCs/>
                <w:spacing w:val="-4"/>
                <w:rtl/>
                <w:lang w:val="en-GB"/>
              </w:rPr>
              <w:t>9</w:t>
            </w:r>
            <w:r w:rsidRPr="00723AB4">
              <w:rPr>
                <w:rFonts w:ascii="Times New Roman" w:hAnsi="Times New Roman" w:cs="Times New Roman"/>
                <w:b/>
                <w:bCs/>
                <w:spacing w:val="-4"/>
                <w:lang w:val="en-GB"/>
              </w:rPr>
              <w:t xml:space="preserve">- Banks: </w:t>
            </w:r>
            <w:r w:rsidRPr="00723AB4">
              <w:rPr>
                <w:rFonts w:ascii="Times New Roman" w:hAnsi="Times New Roman" w:cs="Times New Roman"/>
                <w:spacing w:val="-4"/>
                <w:lang w:val="en-GB"/>
              </w:rPr>
              <w:t xml:space="preserve">the attorney may open and close bank accounts for </w:t>
            </w:r>
            <w:r w:rsidRPr="00723AB4">
              <w:rPr>
                <w:rFonts w:ascii="Times New Roman" w:hAnsi="Times New Roman" w:cs="Times New Roman"/>
                <w:spacing w:val="-4"/>
              </w:rPr>
              <w:t xml:space="preserve">the </w:t>
            </w:r>
            <w:r w:rsidRPr="00723AB4">
              <w:rPr>
                <w:rFonts w:ascii="Times New Roman" w:hAnsi="Times New Roman" w:cs="Times New Roman"/>
                <w:spacing w:val="-4"/>
                <w:lang w:val="en-GB"/>
              </w:rPr>
              <w:t xml:space="preserve">commercial licence, withdraw from or deposit money therein; manage current, past and future bank accounts; sign, endorse, pay, receive, disburse, contest and suspend the payment of cheques; make bank transfers and sign letters of guarantee, letters of credit and banking transactions; issue and cancel documentary credits; rent and use bank safes; collect debts from others be individuals, companies, institutions, government and semi-government agencies; receive amounts and cheques issued in the name of the commercial licence; request, review and object to bank statements; apply for loans and bank facilities of all kinds by pledging the commercial licence assets and capital; and provide guarantees and securities to ensure the operation and running the activities of the commercial licences. </w:t>
            </w:r>
          </w:p>
        </w:tc>
      </w:tr>
      <w:tr w:rsidR="00D2608B" w:rsidRPr="00AB0996" w14:paraId="026778B9" w14:textId="77777777" w:rsidTr="00D2608B">
        <w:trPr>
          <w:trHeight w:val="492"/>
          <w:jc w:val="center"/>
        </w:trPr>
        <w:tc>
          <w:tcPr>
            <w:tcW w:w="8653" w:type="dxa"/>
            <w:gridSpan w:val="3"/>
            <w:shd w:val="clear" w:color="auto" w:fill="auto"/>
          </w:tcPr>
          <w:p w14:paraId="67AF1BAA" w14:textId="77777777" w:rsidR="00D2608B" w:rsidRPr="00723AB4" w:rsidRDefault="00D2608B" w:rsidP="00AD5C22">
            <w:pPr>
              <w:spacing w:line="252" w:lineRule="auto"/>
              <w:jc w:val="both"/>
              <w:rPr>
                <w:rFonts w:ascii="Times New Roman" w:hAnsi="Times New Roman" w:cs="Times New Roman"/>
                <w:rtl/>
                <w:lang w:val="en-GB"/>
              </w:rPr>
            </w:pPr>
            <w:r w:rsidRPr="00723AB4">
              <w:rPr>
                <w:rFonts w:ascii="Times New Roman" w:hAnsi="Times New Roman" w:cs="Times New Roman"/>
                <w:b/>
                <w:bCs/>
                <w:spacing w:val="-4"/>
                <w:rtl/>
                <w:lang w:val="en-GB"/>
              </w:rPr>
              <w:t>10</w:t>
            </w:r>
            <w:r w:rsidRPr="00723AB4">
              <w:rPr>
                <w:rFonts w:ascii="Times New Roman" w:hAnsi="Times New Roman" w:cs="Times New Roman"/>
                <w:b/>
                <w:bCs/>
                <w:spacing w:val="-4"/>
                <w:lang w:val="en-GB"/>
              </w:rPr>
              <w:t>- Signing of contracts:</w:t>
            </w:r>
            <w:r w:rsidRPr="00723AB4">
              <w:rPr>
                <w:rFonts w:ascii="Times New Roman" w:hAnsi="Times New Roman" w:cs="Times New Roman"/>
                <w:spacing w:val="-4"/>
                <w:lang w:val="en-GB"/>
              </w:rPr>
              <w:t xml:space="preserve"> the attorney has the right to conclude, sign and attest all types of contracts and annexes, as related to keeping up and running the business of </w:t>
            </w:r>
            <w:r w:rsidRPr="00723AB4">
              <w:rPr>
                <w:rFonts w:ascii="Times New Roman" w:hAnsi="Times New Roman" w:cs="Times New Roman"/>
                <w:spacing w:val="-4"/>
              </w:rPr>
              <w:t xml:space="preserve">the </w:t>
            </w:r>
            <w:r w:rsidRPr="00723AB4">
              <w:rPr>
                <w:rFonts w:ascii="Times New Roman" w:hAnsi="Times New Roman" w:cs="Times New Roman"/>
                <w:spacing w:val="-4"/>
                <w:lang w:val="en-GB"/>
              </w:rPr>
              <w:t xml:space="preserve">commercial licence regardless of their titles, purposes, forms, objectives and types. He may </w:t>
            </w:r>
            <w:proofErr w:type="gramStart"/>
            <w:r w:rsidRPr="00723AB4">
              <w:rPr>
                <w:rFonts w:ascii="Times New Roman" w:hAnsi="Times New Roman" w:cs="Times New Roman"/>
                <w:spacing w:val="-4"/>
                <w:lang w:val="en-GB"/>
              </w:rPr>
              <w:t>enter into</w:t>
            </w:r>
            <w:proofErr w:type="gramEnd"/>
            <w:r w:rsidRPr="00723AB4">
              <w:rPr>
                <w:rFonts w:ascii="Times New Roman" w:hAnsi="Times New Roman" w:cs="Times New Roman"/>
                <w:spacing w:val="-4"/>
                <w:lang w:val="en-GB"/>
              </w:rPr>
              <w:t xml:space="preserve"> joint ventures, participate in tenders and auctions, submit quotations for projects related to the activities of the commercial licence, and finalise all procedures related to concluding contracts before government and non-government agencies. He may negotiate and agree on the contract terms and conditions, determine the corresponding obligations and rights therein, and follow up their performance and execution including reconciliation, settlements, and waiver agreements. The attorney has the right to revoke such contracts and finalise all related procedures before competent government and non-government agencies. Besides, he may purchase materials and supplies needed for the operation of commercial licence, sign purchase contracts. </w:t>
            </w:r>
          </w:p>
        </w:tc>
      </w:tr>
      <w:tr w:rsidR="00D2608B" w:rsidRPr="00AB0996" w14:paraId="285500BE" w14:textId="77777777" w:rsidTr="00D2608B">
        <w:trPr>
          <w:trHeight w:val="492"/>
          <w:jc w:val="center"/>
        </w:trPr>
        <w:tc>
          <w:tcPr>
            <w:tcW w:w="8653" w:type="dxa"/>
            <w:gridSpan w:val="3"/>
            <w:shd w:val="clear" w:color="auto" w:fill="auto"/>
          </w:tcPr>
          <w:p w14:paraId="568F1371" w14:textId="77777777" w:rsidR="00D2608B" w:rsidRPr="00723AB4" w:rsidRDefault="00D2608B" w:rsidP="00AD5C22">
            <w:pPr>
              <w:spacing w:line="276" w:lineRule="auto"/>
              <w:jc w:val="both"/>
              <w:rPr>
                <w:rFonts w:ascii="Times New Roman" w:hAnsi="Times New Roman" w:cs="Times New Roman"/>
                <w:rtl/>
                <w:lang w:val="en-GB"/>
              </w:rPr>
            </w:pPr>
            <w:r w:rsidRPr="00723AB4">
              <w:rPr>
                <w:rFonts w:ascii="Times New Roman" w:hAnsi="Times New Roman" w:cs="Times New Roman"/>
                <w:b/>
                <w:bCs/>
                <w:spacing w:val="-4"/>
                <w:rtl/>
                <w:lang w:val="en-GB"/>
              </w:rPr>
              <w:t>11</w:t>
            </w:r>
            <w:r w:rsidRPr="00723AB4">
              <w:rPr>
                <w:rFonts w:ascii="Times New Roman" w:hAnsi="Times New Roman" w:cs="Times New Roman"/>
                <w:b/>
                <w:bCs/>
                <w:spacing w:val="-4"/>
                <w:lang w:val="en-GB"/>
              </w:rPr>
              <w:t xml:space="preserve">- Receipt of funds: </w:t>
            </w:r>
            <w:r w:rsidRPr="00723AB4">
              <w:rPr>
                <w:rFonts w:ascii="Times New Roman" w:hAnsi="Times New Roman" w:cs="Times New Roman"/>
                <w:spacing w:val="-4"/>
                <w:lang w:val="en-GB"/>
              </w:rPr>
              <w:t xml:space="preserve">the attorney has the right to receive all dues and amounts payable for the commercial licence whether in cash or cheques; sign receipts and finalise all related transactions before all </w:t>
            </w:r>
            <w:r>
              <w:rPr>
                <w:rFonts w:ascii="Times New Roman" w:hAnsi="Times New Roman" w:cs="Times New Roman"/>
                <w:spacing w:val="-4"/>
                <w:lang w:val="en-GB"/>
              </w:rPr>
              <w:t>government</w:t>
            </w:r>
            <w:r w:rsidRPr="00723AB4">
              <w:rPr>
                <w:rFonts w:ascii="Times New Roman" w:hAnsi="Times New Roman" w:cs="Times New Roman"/>
                <w:spacing w:val="-4"/>
                <w:lang w:val="en-GB"/>
              </w:rPr>
              <w:t>, non-</w:t>
            </w:r>
            <w:r>
              <w:rPr>
                <w:rFonts w:ascii="Times New Roman" w:hAnsi="Times New Roman" w:cs="Times New Roman"/>
                <w:spacing w:val="-4"/>
                <w:lang w:val="en-GB"/>
              </w:rPr>
              <w:t>government</w:t>
            </w:r>
            <w:r w:rsidRPr="00723AB4">
              <w:rPr>
                <w:rFonts w:ascii="Times New Roman" w:hAnsi="Times New Roman" w:cs="Times New Roman"/>
                <w:spacing w:val="-4"/>
                <w:lang w:val="en-GB"/>
              </w:rPr>
              <w:t xml:space="preserve"> and semi-</w:t>
            </w:r>
            <w:r>
              <w:rPr>
                <w:rFonts w:ascii="Times New Roman" w:hAnsi="Times New Roman" w:cs="Times New Roman"/>
                <w:spacing w:val="-4"/>
                <w:lang w:val="en-GB"/>
              </w:rPr>
              <w:t>government</w:t>
            </w:r>
            <w:r w:rsidRPr="00723AB4">
              <w:rPr>
                <w:rFonts w:ascii="Times New Roman" w:hAnsi="Times New Roman" w:cs="Times New Roman"/>
                <w:spacing w:val="-4"/>
                <w:lang w:val="en-GB"/>
              </w:rPr>
              <w:t xml:space="preserve"> agencies, companies, public and private companies, establishments and individuals.</w:t>
            </w:r>
          </w:p>
        </w:tc>
      </w:tr>
      <w:tr w:rsidR="00D2608B" w:rsidRPr="00AB0996" w14:paraId="505B79D5" w14:textId="77777777" w:rsidTr="00D2608B">
        <w:trPr>
          <w:trHeight w:val="492"/>
          <w:jc w:val="center"/>
        </w:trPr>
        <w:tc>
          <w:tcPr>
            <w:tcW w:w="8653" w:type="dxa"/>
            <w:gridSpan w:val="3"/>
            <w:shd w:val="clear" w:color="auto" w:fill="auto"/>
          </w:tcPr>
          <w:p w14:paraId="600A3B42" w14:textId="77777777" w:rsidR="00D2608B" w:rsidRPr="00723AB4" w:rsidRDefault="00D2608B" w:rsidP="00AD5C22">
            <w:pPr>
              <w:spacing w:line="276" w:lineRule="auto"/>
              <w:jc w:val="both"/>
              <w:rPr>
                <w:rFonts w:ascii="Times New Roman" w:hAnsi="Times New Roman" w:cs="Times New Roman"/>
                <w:rtl/>
                <w:lang w:val="en-GB"/>
              </w:rPr>
            </w:pPr>
            <w:r w:rsidRPr="00723AB4">
              <w:rPr>
                <w:rFonts w:ascii="Times New Roman" w:hAnsi="Times New Roman" w:cs="Times New Roman"/>
                <w:b/>
                <w:bCs/>
                <w:spacing w:val="-4"/>
                <w:rtl/>
              </w:rPr>
              <w:t>12</w:t>
            </w:r>
            <w:r w:rsidRPr="00723AB4">
              <w:rPr>
                <w:rFonts w:ascii="Times New Roman" w:hAnsi="Times New Roman" w:cs="Times New Roman"/>
                <w:b/>
                <w:bCs/>
                <w:spacing w:val="-4"/>
                <w:lang w:val="en-GB"/>
              </w:rPr>
              <w:t>- Disbursement of receivables:</w:t>
            </w:r>
            <w:r w:rsidRPr="00723AB4">
              <w:rPr>
                <w:rFonts w:ascii="Times New Roman" w:hAnsi="Times New Roman" w:cs="Times New Roman"/>
                <w:spacing w:val="-4"/>
                <w:lang w:val="en-GB"/>
              </w:rPr>
              <w:t xml:space="preserve"> the attorney has the right to disburse the cheques issued in the name of the commercial licence from drawee banks. He may receive and disburse deposits, guarantees and securities,</w:t>
            </w:r>
            <w:r>
              <w:rPr>
                <w:rFonts w:ascii="Times New Roman" w:hAnsi="Times New Roman" w:cs="Times New Roman"/>
                <w:spacing w:val="-4"/>
                <w:lang w:val="en-GB"/>
              </w:rPr>
              <w:t xml:space="preserve"> </w:t>
            </w:r>
            <w:r w:rsidRPr="00723AB4">
              <w:rPr>
                <w:rFonts w:ascii="Times New Roman" w:hAnsi="Times New Roman" w:cs="Times New Roman"/>
                <w:spacing w:val="-4"/>
                <w:lang w:val="en-GB"/>
              </w:rPr>
              <w:t>submit requests and sign receipts.</w:t>
            </w:r>
          </w:p>
        </w:tc>
      </w:tr>
      <w:tr w:rsidR="00D2608B" w:rsidRPr="00AB0996" w14:paraId="3526A413" w14:textId="77777777" w:rsidTr="00D2608B">
        <w:trPr>
          <w:trHeight w:val="492"/>
          <w:jc w:val="center"/>
        </w:trPr>
        <w:tc>
          <w:tcPr>
            <w:tcW w:w="8653" w:type="dxa"/>
            <w:gridSpan w:val="3"/>
            <w:shd w:val="clear" w:color="auto" w:fill="auto"/>
          </w:tcPr>
          <w:p w14:paraId="605DD20B" w14:textId="77777777" w:rsidR="00D2608B" w:rsidRPr="009470B4" w:rsidRDefault="00D2608B" w:rsidP="00AD5C22">
            <w:pPr>
              <w:spacing w:line="276" w:lineRule="auto"/>
              <w:jc w:val="both"/>
              <w:rPr>
                <w:rFonts w:ascii="Times New Roman" w:hAnsi="Times New Roman" w:cs="Times New Roman"/>
                <w:spacing w:val="-4"/>
                <w:rtl/>
                <w:lang w:val="en-GB"/>
              </w:rPr>
            </w:pPr>
            <w:r w:rsidRPr="00723AB4">
              <w:rPr>
                <w:rFonts w:ascii="Times New Roman" w:hAnsi="Times New Roman" w:cs="Times New Roman"/>
                <w:b/>
                <w:bCs/>
                <w:spacing w:val="-4"/>
                <w:rtl/>
                <w:lang w:val="en-GB"/>
              </w:rPr>
              <w:t>13</w:t>
            </w:r>
            <w:r w:rsidRPr="00723AB4">
              <w:rPr>
                <w:rFonts w:ascii="Times New Roman" w:hAnsi="Times New Roman" w:cs="Times New Roman"/>
                <w:b/>
                <w:bCs/>
                <w:spacing w:val="-4"/>
                <w:lang w:val="en-GB"/>
              </w:rPr>
              <w:t>- Vehicles, cars and bikes:</w:t>
            </w:r>
            <w:r w:rsidRPr="00723AB4">
              <w:rPr>
                <w:rFonts w:ascii="Times New Roman" w:hAnsi="Times New Roman" w:cs="Times New Roman"/>
                <w:spacing w:val="-4"/>
                <w:lang w:val="en-GB"/>
              </w:rPr>
              <w:t xml:space="preserve"> the attorney </w:t>
            </w:r>
            <w:r w:rsidRPr="009470B4">
              <w:rPr>
                <w:rFonts w:ascii="Times New Roman" w:hAnsi="Times New Roman" w:cs="Times New Roman"/>
                <w:spacing w:val="-4"/>
                <w:lang w:val="en-GB"/>
              </w:rPr>
              <w:t xml:space="preserve">has the right to sell, assign, lease, mortgage and release the mortgage of cars, vehicles and </w:t>
            </w:r>
            <w:r>
              <w:rPr>
                <w:rFonts w:ascii="Times New Roman" w:hAnsi="Times New Roman" w:cs="Times New Roman"/>
                <w:spacing w:val="-4"/>
              </w:rPr>
              <w:t xml:space="preserve">motorbikes </w:t>
            </w:r>
            <w:r w:rsidRPr="009470B4">
              <w:rPr>
                <w:rFonts w:ascii="Times New Roman" w:hAnsi="Times New Roman" w:cs="Times New Roman"/>
                <w:spacing w:val="-4"/>
                <w:lang w:val="en-GB"/>
              </w:rPr>
              <w:t>of all kinds owned by the commercial license mentioned above</w:t>
            </w:r>
            <w:r>
              <w:rPr>
                <w:rFonts w:ascii="Times New Roman" w:hAnsi="Times New Roman" w:cs="Times New Roman"/>
                <w:spacing w:val="-4"/>
                <w:lang w:val="en-GB"/>
              </w:rPr>
              <w:t xml:space="preserve">. He may procure </w:t>
            </w:r>
            <w:r w:rsidRPr="009470B4">
              <w:rPr>
                <w:rFonts w:ascii="Times New Roman" w:hAnsi="Times New Roman" w:cs="Times New Roman"/>
                <w:spacing w:val="-4"/>
                <w:lang w:val="en-GB"/>
              </w:rPr>
              <w:t>finance</w:t>
            </w:r>
            <w:r>
              <w:rPr>
                <w:rFonts w:ascii="Times New Roman" w:hAnsi="Times New Roman" w:cs="Times New Roman"/>
                <w:spacing w:val="-4"/>
                <w:lang w:val="en-GB"/>
              </w:rPr>
              <w:t xml:space="preserve"> </w:t>
            </w:r>
            <w:r w:rsidRPr="009470B4">
              <w:rPr>
                <w:rFonts w:ascii="Times New Roman" w:hAnsi="Times New Roman" w:cs="Times New Roman"/>
                <w:spacing w:val="-4"/>
                <w:lang w:val="en-GB"/>
              </w:rPr>
              <w:t>from banks</w:t>
            </w:r>
            <w:r>
              <w:rPr>
                <w:rFonts w:ascii="Times New Roman" w:hAnsi="Times New Roman" w:cs="Times New Roman"/>
                <w:spacing w:val="-4"/>
                <w:lang w:val="en-GB"/>
              </w:rPr>
              <w:t xml:space="preserve"> and </w:t>
            </w:r>
            <w:r w:rsidRPr="009470B4">
              <w:rPr>
                <w:rFonts w:ascii="Times New Roman" w:hAnsi="Times New Roman" w:cs="Times New Roman"/>
                <w:spacing w:val="-4"/>
                <w:lang w:val="en-GB"/>
              </w:rPr>
              <w:t xml:space="preserve">financing institutions and </w:t>
            </w:r>
            <w:r>
              <w:rPr>
                <w:rFonts w:ascii="Times New Roman" w:hAnsi="Times New Roman" w:cs="Times New Roman"/>
                <w:spacing w:val="-4"/>
                <w:lang w:val="en-GB"/>
              </w:rPr>
              <w:t xml:space="preserve">have them </w:t>
            </w:r>
            <w:r w:rsidRPr="009470B4">
              <w:rPr>
                <w:rFonts w:ascii="Times New Roman" w:hAnsi="Times New Roman" w:cs="Times New Roman"/>
                <w:spacing w:val="-4"/>
                <w:lang w:val="en-GB"/>
              </w:rPr>
              <w:t>register</w:t>
            </w:r>
            <w:r>
              <w:rPr>
                <w:rFonts w:ascii="Times New Roman" w:hAnsi="Times New Roman" w:cs="Times New Roman"/>
                <w:spacing w:val="-4"/>
                <w:lang w:val="en-GB"/>
              </w:rPr>
              <w:t xml:space="preserve">ed in the name of the principal. </w:t>
            </w:r>
            <w:r w:rsidRPr="00723AB4">
              <w:rPr>
                <w:rFonts w:ascii="Times New Roman" w:hAnsi="Times New Roman" w:cs="Times New Roman"/>
                <w:spacing w:val="-4"/>
                <w:lang w:val="en-GB"/>
              </w:rPr>
              <w:t xml:space="preserve">He may rent them, </w:t>
            </w:r>
            <w:proofErr w:type="gramStart"/>
            <w:r w:rsidRPr="00723AB4">
              <w:rPr>
                <w:rFonts w:ascii="Times New Roman" w:hAnsi="Times New Roman" w:cs="Times New Roman"/>
                <w:spacing w:val="-4"/>
                <w:lang w:val="en-GB"/>
              </w:rPr>
              <w:t>collect</w:t>
            </w:r>
            <w:proofErr w:type="gramEnd"/>
            <w:r w:rsidRPr="00723AB4">
              <w:rPr>
                <w:rFonts w:ascii="Times New Roman" w:hAnsi="Times New Roman" w:cs="Times New Roman"/>
                <w:spacing w:val="-4"/>
                <w:lang w:val="en-GB"/>
              </w:rPr>
              <w:t xml:space="preserve"> and disburse the rental value</w:t>
            </w:r>
            <w:r>
              <w:rPr>
                <w:rFonts w:ascii="Times New Roman" w:hAnsi="Times New Roman" w:cs="Times New Roman"/>
                <w:spacing w:val="-4"/>
                <w:lang w:val="en-GB"/>
              </w:rPr>
              <w:t>,</w:t>
            </w:r>
            <w:r w:rsidRPr="00723AB4">
              <w:rPr>
                <w:rFonts w:ascii="Times New Roman" w:hAnsi="Times New Roman" w:cs="Times New Roman"/>
                <w:spacing w:val="-4"/>
                <w:lang w:val="en-GB"/>
              </w:rPr>
              <w:t xml:space="preserve"> in cash or by cheques; receive and renew registration cards; get them tested, maintained and insured; drive, ship, transfer, write-off, re-register, and discharge them from </w:t>
            </w:r>
            <w:r w:rsidRPr="00723AB4">
              <w:rPr>
                <w:rFonts w:ascii="Times New Roman" w:hAnsi="Times New Roman" w:cs="Times New Roman"/>
                <w:spacing w:val="-4"/>
                <w:lang w:val="en-GB"/>
              </w:rPr>
              <w:lastRenderedPageBreak/>
              <w:t xml:space="preserve">pledge, and finalise all processes related thereto before land, sea and airports. He may pay fees and fines incurred thereon and approach all relevant entities to finalise the </w:t>
            </w:r>
            <w:proofErr w:type="gramStart"/>
            <w:r w:rsidRPr="00723AB4">
              <w:rPr>
                <w:rFonts w:ascii="Times New Roman" w:hAnsi="Times New Roman" w:cs="Times New Roman"/>
                <w:spacing w:val="-4"/>
                <w:lang w:val="en-GB"/>
              </w:rPr>
              <w:t>above mentioned</w:t>
            </w:r>
            <w:proofErr w:type="gramEnd"/>
            <w:r w:rsidRPr="00723AB4">
              <w:rPr>
                <w:rFonts w:ascii="Times New Roman" w:hAnsi="Times New Roman" w:cs="Times New Roman"/>
                <w:spacing w:val="-4"/>
                <w:lang w:val="en-GB"/>
              </w:rPr>
              <w:t xml:space="preserve"> procedures.</w:t>
            </w:r>
          </w:p>
        </w:tc>
      </w:tr>
      <w:tr w:rsidR="00D2608B" w:rsidRPr="00AB0996" w14:paraId="21F99719" w14:textId="77777777" w:rsidTr="00D2608B">
        <w:trPr>
          <w:trHeight w:val="492"/>
          <w:jc w:val="center"/>
        </w:trPr>
        <w:tc>
          <w:tcPr>
            <w:tcW w:w="8653" w:type="dxa"/>
            <w:gridSpan w:val="3"/>
            <w:shd w:val="clear" w:color="auto" w:fill="auto"/>
          </w:tcPr>
          <w:p w14:paraId="26713F2D" w14:textId="77777777" w:rsidR="00D2608B" w:rsidRPr="00723AB4" w:rsidRDefault="00D2608B" w:rsidP="00AD5C22">
            <w:pPr>
              <w:spacing w:line="252" w:lineRule="auto"/>
              <w:jc w:val="both"/>
              <w:rPr>
                <w:rFonts w:ascii="Times New Roman" w:hAnsi="Times New Roman" w:cs="Times New Roman"/>
                <w:rtl/>
                <w:lang w:val="en-GB"/>
              </w:rPr>
            </w:pPr>
            <w:r w:rsidRPr="00723AB4">
              <w:rPr>
                <w:rFonts w:ascii="Times New Roman" w:eastAsia="Calibri" w:hAnsi="Times New Roman" w:cs="Times New Roman"/>
                <w:b/>
                <w:bCs/>
                <w:rtl/>
                <w:lang w:val="en-GB"/>
              </w:rPr>
              <w:lastRenderedPageBreak/>
              <w:t>14</w:t>
            </w:r>
            <w:r w:rsidRPr="00723AB4">
              <w:rPr>
                <w:rFonts w:ascii="Times New Roman" w:eastAsia="Calibri" w:hAnsi="Times New Roman" w:cs="Times New Roman"/>
                <w:b/>
                <w:bCs/>
                <w:lang w:val="en-GB"/>
              </w:rPr>
              <w:t xml:space="preserve">- Courts and judicial panels: </w:t>
            </w:r>
            <w:r w:rsidRPr="00723AB4">
              <w:rPr>
                <w:rFonts w:ascii="Times New Roman" w:eastAsia="Calibri" w:hAnsi="Times New Roman" w:cs="Times New Roman"/>
                <w:lang w:val="en-GB"/>
              </w:rPr>
              <w:t xml:space="preserve">the attorney may approach and appear before all (first instance, appeal, cassation) courts, mediation and reconciliation committees, rental dispute committees, judicial and arbitration panels, police stations and prosecution offices. He may file cases or complaints, attend investigations and inspections, waive complaints and cases after </w:t>
            </w:r>
            <w:proofErr w:type="gramStart"/>
            <w:r w:rsidRPr="00723AB4">
              <w:rPr>
                <w:rFonts w:ascii="Times New Roman" w:eastAsia="Calibri" w:hAnsi="Times New Roman" w:cs="Times New Roman"/>
                <w:lang w:val="en-GB"/>
              </w:rPr>
              <w:t>receive</w:t>
            </w:r>
            <w:proofErr w:type="gramEnd"/>
            <w:r w:rsidRPr="00723AB4">
              <w:rPr>
                <w:rFonts w:ascii="Times New Roman" w:eastAsia="Calibri" w:hAnsi="Times New Roman" w:cs="Times New Roman"/>
                <w:lang w:val="en-GB"/>
              </w:rPr>
              <w:t xml:space="preserve">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 in relation to</w:t>
            </w:r>
            <w:r>
              <w:rPr>
                <w:rFonts w:ascii="Times New Roman" w:eastAsia="Calibri" w:hAnsi="Times New Roman" w:cs="Times New Roman" w:hint="cs"/>
                <w:rtl/>
                <w:lang w:val="en-GB"/>
              </w:rPr>
              <w:t xml:space="preserve"> </w:t>
            </w:r>
            <w:r w:rsidRPr="00723AB4">
              <w:rPr>
                <w:rFonts w:ascii="Times New Roman" w:eastAsia="Calibri" w:hAnsi="Times New Roman" w:cs="Times New Roman"/>
                <w:lang w:val="en-GB"/>
              </w:rPr>
              <w:t>the commercial licence.</w:t>
            </w:r>
          </w:p>
        </w:tc>
      </w:tr>
      <w:tr w:rsidR="00D2608B" w:rsidRPr="00AB0996" w14:paraId="66F99580" w14:textId="77777777" w:rsidTr="00D2608B">
        <w:trPr>
          <w:trHeight w:val="492"/>
          <w:jc w:val="center"/>
        </w:trPr>
        <w:tc>
          <w:tcPr>
            <w:tcW w:w="8653" w:type="dxa"/>
            <w:gridSpan w:val="3"/>
            <w:shd w:val="clear" w:color="auto" w:fill="auto"/>
          </w:tcPr>
          <w:p w14:paraId="7F2668D4" w14:textId="77777777" w:rsidR="00D2608B" w:rsidRPr="00723AB4" w:rsidRDefault="00D2608B" w:rsidP="00AD5C22">
            <w:pPr>
              <w:spacing w:line="276" w:lineRule="auto"/>
              <w:jc w:val="both"/>
              <w:rPr>
                <w:rFonts w:ascii="Times New Roman" w:hAnsi="Times New Roman" w:cs="Times New Roman"/>
                <w:rtl/>
                <w:lang w:val="en-GB"/>
              </w:rPr>
            </w:pPr>
            <w:r w:rsidRPr="00723AB4">
              <w:rPr>
                <w:rFonts w:ascii="Times New Roman" w:eastAsia="Calibri" w:hAnsi="Times New Roman" w:cs="Times New Roman"/>
                <w:b/>
                <w:bCs/>
                <w:lang w:val="en-GB"/>
              </w:rPr>
              <w:t>1</w:t>
            </w:r>
            <w:r w:rsidRPr="00723AB4">
              <w:rPr>
                <w:rFonts w:ascii="Times New Roman" w:eastAsia="Calibri" w:hAnsi="Times New Roman" w:cs="Times New Roman"/>
                <w:b/>
                <w:bCs/>
                <w:rtl/>
                <w:lang w:val="en-GB"/>
              </w:rPr>
              <w:t>5</w:t>
            </w:r>
            <w:r w:rsidRPr="00723AB4">
              <w:rPr>
                <w:rFonts w:ascii="Times New Roman" w:eastAsia="Calibri" w:hAnsi="Times New Roman" w:cs="Times New Roman"/>
                <w:b/>
                <w:bCs/>
                <w:lang w:val="en-GB"/>
              </w:rPr>
              <w:t xml:space="preserve">- Delegation and exercise of powers: </w:t>
            </w:r>
            <w:r w:rsidRPr="00723AB4">
              <w:rPr>
                <w:rFonts w:ascii="Times New Roman" w:eastAsia="Calibri" w:hAnsi="Times New Roman" w:cs="Times New Roman"/>
                <w:lang w:val="en-GB"/>
              </w:rPr>
              <w:t>the attorney has the right to appoint and dismiss others and lawyers, in all or some of the above powers, and may revoke previous and subsequent powers of attorney related to the commercial licence. He may produce photocopies or true copies of the contracts, POAs, declarations and articles of association related to the aforementioned</w:t>
            </w:r>
            <w:r>
              <w:rPr>
                <w:rFonts w:ascii="Times New Roman" w:eastAsia="Calibri" w:hAnsi="Times New Roman" w:cs="Times New Roman"/>
                <w:lang w:val="en-GB"/>
              </w:rPr>
              <w:t xml:space="preserve"> </w:t>
            </w:r>
            <w:r w:rsidRPr="00723AB4">
              <w:rPr>
                <w:rFonts w:ascii="Times New Roman" w:eastAsia="Calibri" w:hAnsi="Times New Roman" w:cs="Times New Roman"/>
                <w:lang w:val="en-GB"/>
              </w:rPr>
              <w:t xml:space="preserve">commercial </w:t>
            </w:r>
            <w:proofErr w:type="gramStart"/>
            <w:r w:rsidRPr="00723AB4">
              <w:rPr>
                <w:rFonts w:ascii="Times New Roman" w:eastAsia="Calibri" w:hAnsi="Times New Roman" w:cs="Times New Roman"/>
                <w:lang w:val="en-GB"/>
              </w:rPr>
              <w:t>licence, and</w:t>
            </w:r>
            <w:proofErr w:type="gramEnd"/>
            <w:r w:rsidRPr="00723AB4">
              <w:rPr>
                <w:rFonts w:ascii="Times New Roman" w:eastAsia="Calibri" w:hAnsi="Times New Roman" w:cs="Times New Roman"/>
                <w:lang w:val="en-GB"/>
              </w:rPr>
              <w:t xml:space="preserve"> has the right to exercise these powers wholly or partly which are deemed complementary to each other.</w:t>
            </w:r>
          </w:p>
        </w:tc>
      </w:tr>
      <w:tr w:rsidR="00D2608B" w:rsidRPr="00AB0996" w14:paraId="06EF0261" w14:textId="77777777" w:rsidTr="00D2608B">
        <w:trPr>
          <w:trHeight w:val="20"/>
          <w:jc w:val="center"/>
        </w:trPr>
        <w:tc>
          <w:tcPr>
            <w:tcW w:w="8653" w:type="dxa"/>
            <w:gridSpan w:val="3"/>
            <w:shd w:val="clear" w:color="auto" w:fill="auto"/>
          </w:tcPr>
          <w:p w14:paraId="0FE94105" w14:textId="77777777" w:rsidR="00D2608B" w:rsidRPr="00723AB4" w:rsidRDefault="00D2608B" w:rsidP="00AD5C22">
            <w:pPr>
              <w:spacing w:line="276" w:lineRule="auto"/>
              <w:jc w:val="both"/>
              <w:rPr>
                <w:rFonts w:ascii="Times New Roman" w:eastAsia="Calibri" w:hAnsi="Times New Roman" w:cs="Times New Roman"/>
                <w:color w:val="FF0000"/>
                <w:rtl/>
                <w:lang w:val="en-GB"/>
              </w:rPr>
            </w:pPr>
            <w:r w:rsidRPr="00723AB4">
              <w:rPr>
                <w:rFonts w:ascii="Times New Roman" w:eastAsia="Calibri" w:hAnsi="Times New Roman" w:cs="Times New Roman"/>
                <w:b/>
                <w:bCs/>
                <w:rtl/>
                <w:lang w:val="en-GB" w:bidi="ar-AE"/>
              </w:rPr>
              <w:t>16</w:t>
            </w:r>
            <w:r w:rsidRPr="00723AB4">
              <w:rPr>
                <w:rFonts w:ascii="Times New Roman" w:eastAsia="Calibri" w:hAnsi="Times New Roman" w:cs="Times New Roman"/>
                <w:b/>
                <w:bCs/>
                <w:lang w:val="en-GB" w:bidi="ar-AE"/>
              </w:rPr>
              <w:t xml:space="preserve">- </w:t>
            </w:r>
            <w:r w:rsidRPr="00723AB4">
              <w:rPr>
                <w:rFonts w:ascii="Times New Roman" w:eastAsia="Calibri" w:hAnsi="Times New Roman" w:cs="Times New Roman"/>
                <w:b/>
                <w:bCs/>
                <w:lang w:val="en-GB"/>
              </w:rPr>
              <w:t>Validity of Power of Attorney:</w:t>
            </w:r>
            <w:r w:rsidRPr="00723AB4">
              <w:rPr>
                <w:rFonts w:ascii="Times New Roman" w:eastAsia="Calibri" w:hAnsi="Times New Roman" w:cs="Times New Roman"/>
                <w:lang w:val="en-GB"/>
              </w:rPr>
              <w:t xml:space="preserve"> this power of attorney is valid for a period of </w:t>
            </w:r>
          </w:p>
        </w:tc>
      </w:tr>
      <w:tr w:rsidR="00D2608B" w:rsidRPr="00AB0996" w14:paraId="256FEEFC" w14:textId="77777777" w:rsidTr="00D2608B">
        <w:trPr>
          <w:trHeight w:val="20"/>
          <w:jc w:val="center"/>
        </w:trPr>
        <w:tc>
          <w:tcPr>
            <w:tcW w:w="8653" w:type="dxa"/>
            <w:gridSpan w:val="3"/>
            <w:tcBorders>
              <w:bottom w:val="single" w:sz="4" w:space="0" w:color="DBDBBC"/>
            </w:tcBorders>
            <w:shd w:val="clear" w:color="auto" w:fill="auto"/>
          </w:tcPr>
          <w:p w14:paraId="1A3AFF55" w14:textId="77777777" w:rsidR="00D2608B" w:rsidRPr="00723AB4" w:rsidRDefault="00D2608B" w:rsidP="00AD5C22">
            <w:pPr>
              <w:spacing w:line="276" w:lineRule="auto"/>
              <w:jc w:val="both"/>
              <w:rPr>
                <w:rFonts w:ascii="Times New Roman" w:eastAsia="Calibri" w:hAnsi="Times New Roman" w:cs="Times New Roman"/>
                <w:b/>
                <w:bCs/>
                <w:rtl/>
                <w:lang w:val="en-GB"/>
              </w:rPr>
            </w:pPr>
            <w:r w:rsidRPr="00723AB4">
              <w:rPr>
                <w:rFonts w:ascii="Times New Roman" w:eastAsia="Calibri" w:hAnsi="Times New Roman" w:cs="Times New Roman"/>
                <w:lang w:val="en-GB"/>
              </w:rPr>
              <w:t>From the date of notarisation, unless earlier revoked for any other reason.</w:t>
            </w:r>
          </w:p>
        </w:tc>
      </w:tr>
      <w:tr w:rsidR="00D2608B" w:rsidRPr="00AB0996" w14:paraId="185C1A8A" w14:textId="77777777" w:rsidTr="00D2608B">
        <w:trPr>
          <w:trHeight w:val="20"/>
          <w:jc w:val="center"/>
        </w:trPr>
        <w:tc>
          <w:tcPr>
            <w:tcW w:w="8653" w:type="dxa"/>
            <w:gridSpan w:val="3"/>
            <w:tcBorders>
              <w:left w:val="nil"/>
              <w:right w:val="nil"/>
            </w:tcBorders>
            <w:shd w:val="clear" w:color="auto" w:fill="auto"/>
          </w:tcPr>
          <w:p w14:paraId="52300C7E" w14:textId="77777777" w:rsidR="00D2608B" w:rsidRPr="00AB0996" w:rsidRDefault="00D2608B" w:rsidP="00AD5C22">
            <w:pPr>
              <w:bidi/>
              <w:spacing w:line="276" w:lineRule="auto"/>
              <w:jc w:val="both"/>
              <w:rPr>
                <w:rFonts w:ascii="Simplified Arabic" w:eastAsia="Calibri" w:hAnsi="Simplified Arabic" w:cs="Simplified Arabic"/>
                <w:sz w:val="28"/>
                <w:szCs w:val="28"/>
                <w:rtl/>
                <w:lang w:val="en-GB"/>
              </w:rPr>
            </w:pPr>
          </w:p>
        </w:tc>
      </w:tr>
      <w:tr w:rsidR="00D2608B" w:rsidRPr="00AB0996" w14:paraId="15739194" w14:textId="77777777" w:rsidTr="00D2608B">
        <w:trPr>
          <w:trHeight w:val="20"/>
          <w:jc w:val="center"/>
        </w:trPr>
        <w:tc>
          <w:tcPr>
            <w:tcW w:w="8653" w:type="dxa"/>
            <w:gridSpan w:val="3"/>
            <w:tcBorders>
              <w:bottom w:val="single" w:sz="4" w:space="0" w:color="E2EFD9" w:themeColor="accent6" w:themeTint="33"/>
            </w:tcBorders>
            <w:shd w:val="clear" w:color="auto" w:fill="E2EFD9" w:themeFill="accent6" w:themeFillTint="33"/>
          </w:tcPr>
          <w:p w14:paraId="6F6F21E0" w14:textId="77777777" w:rsidR="00D2608B" w:rsidRPr="00AB0996" w:rsidRDefault="00D2608B" w:rsidP="00AD5C22">
            <w:pPr>
              <w:bidi/>
              <w:spacing w:line="276" w:lineRule="auto"/>
              <w:jc w:val="center"/>
              <w:rPr>
                <w:rFonts w:ascii="Simplified Arabic" w:eastAsia="Calibri" w:hAnsi="Simplified Arabic" w:cs="Simplified Arabic"/>
                <w:b/>
                <w:bCs/>
                <w:sz w:val="28"/>
                <w:szCs w:val="28"/>
                <w:lang w:val="en-GB"/>
              </w:rPr>
            </w:pPr>
            <w:r w:rsidRPr="00AB0996">
              <w:rPr>
                <w:rFonts w:ascii="Simplified Arabic" w:eastAsia="Calibri" w:hAnsi="Simplified Arabic" w:cs="Simplified Arabic"/>
                <w:b/>
                <w:bCs/>
                <w:sz w:val="28"/>
                <w:szCs w:val="28"/>
                <w:lang w:val="en-GB"/>
              </w:rPr>
              <w:t xml:space="preserve">Principal’s signature </w:t>
            </w:r>
          </w:p>
        </w:tc>
      </w:tr>
      <w:tr w:rsidR="00D2608B" w:rsidRPr="00AB0996" w14:paraId="6F01967D" w14:textId="77777777" w:rsidTr="00D2608B">
        <w:trPr>
          <w:trHeight w:val="20"/>
          <w:jc w:val="center"/>
        </w:trPr>
        <w:tc>
          <w:tcPr>
            <w:tcW w:w="4084"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0DA49058" w14:textId="3556BEB3" w:rsidR="00D2608B" w:rsidRPr="00AB0996" w:rsidRDefault="00D2608B" w:rsidP="00AD5C22">
            <w:pPr>
              <w:bidi/>
              <w:spacing w:line="276" w:lineRule="auto"/>
              <w:jc w:val="center"/>
              <w:rPr>
                <w:rFonts w:ascii="Simplified Arabic" w:eastAsia="Calibri" w:hAnsi="Simplified Arabic" w:cs="Simplified Arabic"/>
                <w:sz w:val="28"/>
                <w:szCs w:val="28"/>
                <w:rtl/>
                <w:lang w:val="en-GB"/>
              </w:rPr>
            </w:pPr>
            <w:r w:rsidRPr="00AB0996">
              <w:rPr>
                <w:rFonts w:ascii="Simplified Arabic" w:eastAsia="Calibri" w:hAnsi="Simplified Arabic" w:cs="Simplified Arabic"/>
                <w:sz w:val="28"/>
                <w:szCs w:val="28"/>
                <w:lang w:val="en-GB"/>
              </w:rPr>
              <w:t>Signature</w:t>
            </w:r>
            <w:r>
              <w:rPr>
                <w:rFonts w:ascii="Simplified Arabic" w:eastAsia="Calibri" w:hAnsi="Simplified Arabic" w:cs="Simplified Arabic"/>
                <w:sz w:val="28"/>
                <w:szCs w:val="28"/>
                <w:lang w:val="en-GB"/>
              </w:rPr>
              <w:t xml:space="preserve">     </w:t>
            </w:r>
            <w:r w:rsidRPr="00AB0996">
              <w:rPr>
                <w:rFonts w:ascii="Simplified Arabic" w:eastAsia="Calibri" w:hAnsi="Simplified Arabic" w:cs="Simplified Arabic"/>
                <w:sz w:val="28"/>
                <w:szCs w:val="28"/>
                <w:lang w:val="en-GB"/>
              </w:rPr>
              <w:t xml:space="preserve"> </w:t>
            </w:r>
          </w:p>
        </w:tc>
        <w:tc>
          <w:tcPr>
            <w:tcW w:w="4569"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7D422E92" w14:textId="5BDEB6D6" w:rsidR="00D2608B" w:rsidRPr="00AB0996" w:rsidRDefault="00D2608B" w:rsidP="00AD5C22">
            <w:pPr>
              <w:bidi/>
              <w:spacing w:line="276" w:lineRule="auto"/>
              <w:jc w:val="center"/>
              <w:rPr>
                <w:rFonts w:ascii="Simplified Arabic" w:eastAsia="Calibri" w:hAnsi="Simplified Arabic" w:cs="Simplified Arabic"/>
                <w:sz w:val="28"/>
                <w:szCs w:val="28"/>
                <w:rtl/>
                <w:lang w:val="en-GB" w:bidi="ar-AE"/>
              </w:rPr>
            </w:pPr>
            <w:r w:rsidRPr="00AB0996">
              <w:rPr>
                <w:rFonts w:ascii="Simplified Arabic" w:eastAsia="Calibri" w:hAnsi="Simplified Arabic" w:cs="Simplified Arabic"/>
                <w:sz w:val="28"/>
                <w:szCs w:val="28"/>
                <w:lang w:val="en-GB" w:bidi="ar-AE"/>
              </w:rPr>
              <w:t>Name</w:t>
            </w:r>
            <w:r>
              <w:rPr>
                <w:rFonts w:ascii="Simplified Arabic" w:eastAsia="Calibri" w:hAnsi="Simplified Arabic" w:cs="Simplified Arabic"/>
                <w:sz w:val="28"/>
                <w:szCs w:val="28"/>
                <w:lang w:val="en-GB" w:bidi="ar-AE"/>
              </w:rPr>
              <w:t xml:space="preserve">    </w:t>
            </w:r>
            <w:r>
              <w:rPr>
                <w:rFonts w:ascii="Simplified Arabic" w:eastAsia="Calibri" w:hAnsi="Simplified Arabic" w:cs="Simplified Arabic"/>
                <w:sz w:val="28"/>
                <w:szCs w:val="28"/>
                <w:rtl/>
                <w:lang w:val="en-GB" w:bidi="ar-AE"/>
              </w:rPr>
              <w:t xml:space="preserve"> </w:t>
            </w:r>
          </w:p>
        </w:tc>
      </w:tr>
      <w:tr w:rsidR="00D2608B" w:rsidRPr="00AB0996" w14:paraId="6A850AB7" w14:textId="77777777" w:rsidTr="00D2608B">
        <w:trPr>
          <w:trHeight w:val="20"/>
          <w:jc w:val="center"/>
        </w:trPr>
        <w:tc>
          <w:tcPr>
            <w:tcW w:w="4084"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2AF73891" w14:textId="77777777" w:rsidR="00D2608B" w:rsidRPr="00AB0996" w:rsidRDefault="00D2608B" w:rsidP="00AD5C22">
            <w:pPr>
              <w:bidi/>
              <w:spacing w:line="276" w:lineRule="auto"/>
              <w:jc w:val="both"/>
              <w:rPr>
                <w:rFonts w:ascii="Simplified Arabic" w:eastAsia="Calibri" w:hAnsi="Simplified Arabic" w:cs="Simplified Arabic"/>
                <w:sz w:val="28"/>
                <w:szCs w:val="28"/>
                <w:rtl/>
                <w:lang w:val="en-GB"/>
              </w:rPr>
            </w:pPr>
          </w:p>
          <w:p w14:paraId="6941CF97" w14:textId="77777777" w:rsidR="00D2608B" w:rsidRPr="00AB0996" w:rsidRDefault="00D2608B" w:rsidP="00AD5C22">
            <w:pPr>
              <w:bidi/>
              <w:spacing w:line="276" w:lineRule="auto"/>
              <w:jc w:val="both"/>
              <w:rPr>
                <w:rFonts w:ascii="Simplified Arabic" w:eastAsia="Calibri" w:hAnsi="Simplified Arabic" w:cs="Simplified Arabic"/>
                <w:sz w:val="28"/>
                <w:szCs w:val="28"/>
                <w:rtl/>
                <w:lang w:val="en-GB"/>
              </w:rPr>
            </w:pPr>
          </w:p>
        </w:tc>
        <w:tc>
          <w:tcPr>
            <w:tcW w:w="4569"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1CC5C78C" w14:textId="77777777" w:rsidR="00D2608B" w:rsidRPr="00AB0996" w:rsidRDefault="00D2608B" w:rsidP="00AD5C22">
            <w:pPr>
              <w:bidi/>
              <w:spacing w:line="276" w:lineRule="auto"/>
              <w:jc w:val="both"/>
              <w:rPr>
                <w:rFonts w:ascii="Simplified Arabic" w:eastAsia="Calibri" w:hAnsi="Simplified Arabic" w:cs="Simplified Arabic"/>
                <w:sz w:val="28"/>
                <w:szCs w:val="28"/>
                <w:rtl/>
                <w:lang w:val="en-GB" w:bidi="ar-AE"/>
              </w:rPr>
            </w:pPr>
          </w:p>
        </w:tc>
      </w:tr>
    </w:tbl>
    <w:p w14:paraId="7BAD04B8" w14:textId="77777777" w:rsidR="000E3D76" w:rsidRPr="00AB0996" w:rsidRDefault="000E3D76" w:rsidP="00D5500F">
      <w:pPr>
        <w:rPr>
          <w:lang w:val="en-GB"/>
        </w:rPr>
      </w:pPr>
    </w:p>
    <w:p w14:paraId="2CF83B6E" w14:textId="77777777" w:rsidR="00D5500F" w:rsidRPr="00AB0996" w:rsidRDefault="00D5500F" w:rsidP="00D5500F">
      <w:pPr>
        <w:rPr>
          <w:lang w:val="en-GB"/>
        </w:rPr>
      </w:pPr>
    </w:p>
    <w:sectPr w:rsidR="00D5500F" w:rsidRPr="00AB0996" w:rsidSect="00565A8B">
      <w:headerReference w:type="default" r:id="rId8"/>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F459" w14:textId="77777777" w:rsidR="00245BBC" w:rsidRDefault="00245BBC" w:rsidP="00BD2200">
      <w:r>
        <w:separator/>
      </w:r>
    </w:p>
  </w:endnote>
  <w:endnote w:type="continuationSeparator" w:id="0">
    <w:p w14:paraId="76B8A5A3" w14:textId="77777777" w:rsidR="00245BBC" w:rsidRDefault="00245BBC"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604F1502"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E3D76">
          <w:rPr>
            <w:rStyle w:val="PageNumber"/>
            <w:noProof/>
          </w:rPr>
          <w:t>8</w:t>
        </w:r>
        <w:r>
          <w:rPr>
            <w:rStyle w:val="PageNumber"/>
          </w:rPr>
          <w:fldChar w:fldCharType="end"/>
        </w:r>
      </w:p>
    </w:sdtContent>
  </w:sdt>
  <w:p w14:paraId="2C179CE2" w14:textId="26F278BF" w:rsidR="00BD2200" w:rsidRDefault="00BD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D2C8" w14:textId="77777777" w:rsidR="00245BBC" w:rsidRDefault="00245BBC" w:rsidP="00BD2200">
      <w:r>
        <w:separator/>
      </w:r>
    </w:p>
  </w:footnote>
  <w:footnote w:type="continuationSeparator" w:id="0">
    <w:p w14:paraId="4255CFF4" w14:textId="77777777" w:rsidR="00245BBC" w:rsidRDefault="00245BBC"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40F3A314" w:rsidR="00BD2200" w:rsidRDefault="00BD2200">
    <w:pPr>
      <w:pStyle w:val="Header"/>
      <w:rPr>
        <w:rtl/>
      </w:rPr>
    </w:pPr>
  </w:p>
  <w:p w14:paraId="2C941DB5" w14:textId="2784499D" w:rsidR="00BD2200" w:rsidRDefault="00BD2200" w:rsidP="00BD2200">
    <w:pPr>
      <w:pStyle w:val="Header"/>
      <w:rPr>
        <w:rtl/>
      </w:rPr>
    </w:pPr>
    <w:r>
      <w:rPr>
        <w:noProof/>
        <w:rtl/>
      </w:rPr>
      <mc:AlternateContent>
        <mc:Choice Requires="wps">
          <w:drawing>
            <wp:anchor distT="0" distB="0" distL="114300" distR="114300" simplePos="0" relativeHeight="251662848" behindDoc="0" locked="0" layoutInCell="1" allowOverlap="1" wp14:anchorId="57305BD2" wp14:editId="7C18CE4C">
              <wp:simplePos x="0" y="0"/>
              <wp:positionH relativeFrom="column">
                <wp:posOffset>-666044</wp:posOffset>
              </wp:positionH>
              <wp:positionV relativeFrom="paragraph">
                <wp:posOffset>274320</wp:posOffset>
              </wp:positionV>
              <wp:extent cx="7261789"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7261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55AFDE" id="Straight Connector 3"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21.6pt" to="519.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" strokecolor="black [3200]" strokeweight=".5pt">
              <v:stroke joinstyle="miter"/>
            </v:line>
          </w:pict>
        </mc:Fallback>
      </mc:AlternateContent>
    </w:r>
  </w:p>
  <w:p w14:paraId="1908E474" w14:textId="77777777" w:rsidR="00BD2200" w:rsidRDefault="00BD2200" w:rsidP="00BD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963"/>
    <w:multiLevelType w:val="hybridMultilevel"/>
    <w:tmpl w:val="4E0473C8"/>
    <w:lvl w:ilvl="0" w:tplc="4D8C5014">
      <w:start w:val="1"/>
      <w:numFmt w:val="decimal"/>
      <w:lvlText w:val="%1."/>
      <w:lvlJc w:val="left"/>
      <w:pPr>
        <w:ind w:left="942" w:hanging="375"/>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323B6"/>
    <w:multiLevelType w:val="hybridMultilevel"/>
    <w:tmpl w:val="E670E65C"/>
    <w:lvl w:ilvl="0" w:tplc="0302BB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1535C"/>
    <w:multiLevelType w:val="hybridMultilevel"/>
    <w:tmpl w:val="838E626A"/>
    <w:lvl w:ilvl="0" w:tplc="8094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A30C2"/>
    <w:multiLevelType w:val="hybridMultilevel"/>
    <w:tmpl w:val="6E9A65C8"/>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995F66"/>
    <w:multiLevelType w:val="hybridMultilevel"/>
    <w:tmpl w:val="44B8D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A5189A"/>
    <w:multiLevelType w:val="hybridMultilevel"/>
    <w:tmpl w:val="688E6564"/>
    <w:lvl w:ilvl="0" w:tplc="AEFECFFA">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E7496"/>
    <w:multiLevelType w:val="hybridMultilevel"/>
    <w:tmpl w:val="404048A2"/>
    <w:lvl w:ilvl="0" w:tplc="B4547B44">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27999"/>
    <w:multiLevelType w:val="hybridMultilevel"/>
    <w:tmpl w:val="541E8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DD4F4A"/>
    <w:multiLevelType w:val="hybridMultilevel"/>
    <w:tmpl w:val="A3906442"/>
    <w:lvl w:ilvl="0" w:tplc="955EE50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C2F22"/>
    <w:multiLevelType w:val="hybridMultilevel"/>
    <w:tmpl w:val="9B72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F7C33"/>
    <w:multiLevelType w:val="hybridMultilevel"/>
    <w:tmpl w:val="1534D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711611679">
    <w:abstractNumId w:val="2"/>
  </w:num>
  <w:num w:numId="2" w16cid:durableId="791361996">
    <w:abstractNumId w:val="16"/>
  </w:num>
  <w:num w:numId="3" w16cid:durableId="1123620728">
    <w:abstractNumId w:val="1"/>
  </w:num>
  <w:num w:numId="4" w16cid:durableId="1720670494">
    <w:abstractNumId w:val="3"/>
  </w:num>
  <w:num w:numId="5" w16cid:durableId="1978562346">
    <w:abstractNumId w:val="5"/>
  </w:num>
  <w:num w:numId="6" w16cid:durableId="271935753">
    <w:abstractNumId w:val="6"/>
  </w:num>
  <w:num w:numId="7" w16cid:durableId="263272771">
    <w:abstractNumId w:val="7"/>
  </w:num>
  <w:num w:numId="8" w16cid:durableId="2024084841">
    <w:abstractNumId w:val="14"/>
  </w:num>
  <w:num w:numId="9" w16cid:durableId="1762678464">
    <w:abstractNumId w:val="12"/>
  </w:num>
  <w:num w:numId="10" w16cid:durableId="605965638">
    <w:abstractNumId w:val="8"/>
  </w:num>
  <w:num w:numId="11" w16cid:durableId="2116826749">
    <w:abstractNumId w:val="0"/>
  </w:num>
  <w:num w:numId="12" w16cid:durableId="659307057">
    <w:abstractNumId w:val="9"/>
  </w:num>
  <w:num w:numId="13" w16cid:durableId="580526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6729854">
    <w:abstractNumId w:val="13"/>
  </w:num>
  <w:num w:numId="15" w16cid:durableId="267468578">
    <w:abstractNumId w:val="15"/>
  </w:num>
  <w:num w:numId="16" w16cid:durableId="1199585585">
    <w:abstractNumId w:val="10"/>
  </w:num>
  <w:num w:numId="17" w16cid:durableId="380205672">
    <w:abstractNumId w:val="4"/>
  </w:num>
  <w:num w:numId="18" w16cid:durableId="29570709">
    <w:abstractNumId w:val="11"/>
  </w:num>
  <w:num w:numId="19" w16cid:durableId="1613630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316AD"/>
    <w:rsid w:val="00065837"/>
    <w:rsid w:val="000742ED"/>
    <w:rsid w:val="00075A6F"/>
    <w:rsid w:val="00083750"/>
    <w:rsid w:val="00091C6F"/>
    <w:rsid w:val="000D2077"/>
    <w:rsid w:val="000E3A4C"/>
    <w:rsid w:val="000E3D76"/>
    <w:rsid w:val="000F7E72"/>
    <w:rsid w:val="0011253C"/>
    <w:rsid w:val="00116598"/>
    <w:rsid w:val="001461D1"/>
    <w:rsid w:val="00150F7B"/>
    <w:rsid w:val="00196434"/>
    <w:rsid w:val="001C7973"/>
    <w:rsid w:val="002436C3"/>
    <w:rsid w:val="002453BE"/>
    <w:rsid w:val="00245BBC"/>
    <w:rsid w:val="002510BA"/>
    <w:rsid w:val="0028022B"/>
    <w:rsid w:val="002802ED"/>
    <w:rsid w:val="0029068D"/>
    <w:rsid w:val="00292929"/>
    <w:rsid w:val="002A73FD"/>
    <w:rsid w:val="002D0B93"/>
    <w:rsid w:val="002F5448"/>
    <w:rsid w:val="002F5BD4"/>
    <w:rsid w:val="00321BAA"/>
    <w:rsid w:val="00332765"/>
    <w:rsid w:val="003617F4"/>
    <w:rsid w:val="0036552B"/>
    <w:rsid w:val="00373DFA"/>
    <w:rsid w:val="003B7886"/>
    <w:rsid w:val="003C4F8A"/>
    <w:rsid w:val="003D57E7"/>
    <w:rsid w:val="00405E15"/>
    <w:rsid w:val="0043440E"/>
    <w:rsid w:val="00434898"/>
    <w:rsid w:val="00447130"/>
    <w:rsid w:val="00454887"/>
    <w:rsid w:val="00454FC3"/>
    <w:rsid w:val="004579AD"/>
    <w:rsid w:val="00485A70"/>
    <w:rsid w:val="004B693F"/>
    <w:rsid w:val="004D54D6"/>
    <w:rsid w:val="004E4E36"/>
    <w:rsid w:val="004F45B6"/>
    <w:rsid w:val="00541370"/>
    <w:rsid w:val="00554EA2"/>
    <w:rsid w:val="00565A8B"/>
    <w:rsid w:val="00582497"/>
    <w:rsid w:val="005A2B96"/>
    <w:rsid w:val="005B479D"/>
    <w:rsid w:val="005B7595"/>
    <w:rsid w:val="005E1359"/>
    <w:rsid w:val="00623B14"/>
    <w:rsid w:val="00636BDC"/>
    <w:rsid w:val="00651995"/>
    <w:rsid w:val="006573D9"/>
    <w:rsid w:val="006A4475"/>
    <w:rsid w:val="006B4BE9"/>
    <w:rsid w:val="006C27F6"/>
    <w:rsid w:val="006E56AD"/>
    <w:rsid w:val="006F6177"/>
    <w:rsid w:val="007133C1"/>
    <w:rsid w:val="007162D9"/>
    <w:rsid w:val="00723AB4"/>
    <w:rsid w:val="0072467C"/>
    <w:rsid w:val="00791D19"/>
    <w:rsid w:val="007A6FB2"/>
    <w:rsid w:val="007E1836"/>
    <w:rsid w:val="00803ED9"/>
    <w:rsid w:val="00823B9D"/>
    <w:rsid w:val="00831265"/>
    <w:rsid w:val="00840811"/>
    <w:rsid w:val="008614E3"/>
    <w:rsid w:val="00873F3F"/>
    <w:rsid w:val="00875EF8"/>
    <w:rsid w:val="00895940"/>
    <w:rsid w:val="008A5F92"/>
    <w:rsid w:val="008B0731"/>
    <w:rsid w:val="008C6087"/>
    <w:rsid w:val="009051C7"/>
    <w:rsid w:val="00911F19"/>
    <w:rsid w:val="00935CB6"/>
    <w:rsid w:val="009470B4"/>
    <w:rsid w:val="0099609B"/>
    <w:rsid w:val="009A7896"/>
    <w:rsid w:val="009D42A9"/>
    <w:rsid w:val="00A157F2"/>
    <w:rsid w:val="00A26F83"/>
    <w:rsid w:val="00A65E7D"/>
    <w:rsid w:val="00A66B95"/>
    <w:rsid w:val="00AA2E69"/>
    <w:rsid w:val="00AA5442"/>
    <w:rsid w:val="00AA7E3D"/>
    <w:rsid w:val="00AE0897"/>
    <w:rsid w:val="00B23556"/>
    <w:rsid w:val="00B61128"/>
    <w:rsid w:val="00B63E3B"/>
    <w:rsid w:val="00B741D7"/>
    <w:rsid w:val="00B81A4D"/>
    <w:rsid w:val="00BA5FCD"/>
    <w:rsid w:val="00BA7868"/>
    <w:rsid w:val="00BD2200"/>
    <w:rsid w:val="00C27F5C"/>
    <w:rsid w:val="00C3770C"/>
    <w:rsid w:val="00C57AE2"/>
    <w:rsid w:val="00C844CC"/>
    <w:rsid w:val="00C849E6"/>
    <w:rsid w:val="00C97F10"/>
    <w:rsid w:val="00CA6661"/>
    <w:rsid w:val="00CB0F77"/>
    <w:rsid w:val="00CE4EF7"/>
    <w:rsid w:val="00D0171E"/>
    <w:rsid w:val="00D10BF5"/>
    <w:rsid w:val="00D12E44"/>
    <w:rsid w:val="00D171ED"/>
    <w:rsid w:val="00D23CD9"/>
    <w:rsid w:val="00D2608B"/>
    <w:rsid w:val="00D5500F"/>
    <w:rsid w:val="00D729AD"/>
    <w:rsid w:val="00D8797F"/>
    <w:rsid w:val="00DF5A5B"/>
    <w:rsid w:val="00E66906"/>
    <w:rsid w:val="00E81538"/>
    <w:rsid w:val="00E82C5A"/>
    <w:rsid w:val="00E87DBD"/>
    <w:rsid w:val="00F0107E"/>
    <w:rsid w:val="00F15D16"/>
    <w:rsid w:val="00F233E7"/>
    <w:rsid w:val="00F76631"/>
    <w:rsid w:val="00FA100A"/>
    <w:rsid w:val="00FB047E"/>
    <w:rsid w:val="00FC6FB5"/>
    <w:rsid w:val="00FD135D"/>
    <w:rsid w:val="00FF4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B003FA16-48B2-4615-B0C7-90D261AE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NormalWeb">
    <w:name w:val="Normal (Web)"/>
    <w:basedOn w:val="Normal"/>
    <w:uiPriority w:val="99"/>
    <w:unhideWhenUsed/>
    <w:rsid w:val="00083750"/>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C97F10"/>
    <w:rPr>
      <w:rFonts w:ascii="Tahoma" w:hAnsi="Tahoma" w:cs="Tahoma"/>
      <w:sz w:val="16"/>
      <w:szCs w:val="16"/>
    </w:rPr>
  </w:style>
  <w:style w:type="character" w:customStyle="1" w:styleId="BalloonTextChar">
    <w:name w:val="Balloon Text Char"/>
    <w:basedOn w:val="DefaultParagraphFont"/>
    <w:link w:val="BalloonText"/>
    <w:uiPriority w:val="99"/>
    <w:semiHidden/>
    <w:rsid w:val="00C97F10"/>
    <w:rPr>
      <w:rFonts w:ascii="Tahoma" w:hAnsi="Tahoma" w:cs="Tahoma"/>
      <w:sz w:val="16"/>
      <w:szCs w:val="16"/>
    </w:rPr>
  </w:style>
  <w:style w:type="table" w:customStyle="1" w:styleId="TableGrid1">
    <w:name w:val="Table Grid1"/>
    <w:basedOn w:val="TableNormal"/>
    <w:next w:val="TableGrid"/>
    <w:uiPriority w:val="39"/>
    <w:rsid w:val="00A65E7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4331-F380-4410-9019-5CF7EC48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A.Raheem A.Raheem AlAli</dc:creator>
  <cp:lastModifiedBy>Mariam Abdulraheem Abdulla Abdulraheem Alali</cp:lastModifiedBy>
  <cp:revision>2</cp:revision>
  <dcterms:created xsi:type="dcterms:W3CDTF">2023-11-02T08:14:00Z</dcterms:created>
  <dcterms:modified xsi:type="dcterms:W3CDTF">2023-11-02T08:14:00Z</dcterms:modified>
</cp:coreProperties>
</file>