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00" w:type="dxa"/>
        <w:jc w:val="center"/>
        <w:tblBorders>
          <w:top w:val="single" w:sz="4" w:space="0" w:color="DBDBBC"/>
          <w:left w:val="single" w:sz="4" w:space="0" w:color="DBDBBC"/>
          <w:bottom w:val="single" w:sz="4" w:space="0" w:color="DBDBBC"/>
          <w:right w:val="single" w:sz="4" w:space="0" w:color="DBDBBC"/>
          <w:insideH w:val="single" w:sz="4" w:space="0" w:color="DBDBBC"/>
          <w:insideV w:val="single" w:sz="4" w:space="0" w:color="DBDBBC"/>
        </w:tblBorders>
        <w:tblLook w:val="04A0" w:firstRow="1" w:lastRow="0" w:firstColumn="1" w:lastColumn="0" w:noHBand="0" w:noVBand="1"/>
      </w:tblPr>
      <w:tblGrid>
        <w:gridCol w:w="3016"/>
        <w:gridCol w:w="7584"/>
      </w:tblGrid>
      <w:tr w:rsidR="00753F16" w:rsidRPr="00150A06" w14:paraId="1481421A" w14:textId="77777777" w:rsidTr="00753F16">
        <w:trPr>
          <w:trHeight w:val="20"/>
          <w:jc w:val="center"/>
        </w:trPr>
        <w:tc>
          <w:tcPr>
            <w:tcW w:w="10600" w:type="dxa"/>
            <w:gridSpan w:val="2"/>
            <w:tcBorders>
              <w:bottom w:val="single" w:sz="4" w:space="0" w:color="DBDBBC"/>
            </w:tcBorders>
            <w:shd w:val="clear" w:color="auto" w:fill="E2EFD9" w:themeFill="accent6" w:themeFillTint="33"/>
          </w:tcPr>
          <w:p w14:paraId="72251AC7" w14:textId="1EC62871" w:rsidR="00753F16" w:rsidRPr="00150A06" w:rsidRDefault="00753F16" w:rsidP="00FD243B">
            <w:pPr>
              <w:bidi/>
              <w:spacing w:line="276" w:lineRule="auto"/>
              <w:jc w:val="center"/>
              <w:rPr>
                <w:rFonts w:ascii="Simplified Arabic" w:hAnsi="Simplified Arabic" w:cs="Simplified Arabic"/>
                <w:b/>
                <w:bCs/>
                <w:sz w:val="28"/>
                <w:szCs w:val="28"/>
                <w:lang w:bidi="ar-AE"/>
              </w:rPr>
            </w:pPr>
            <w:r>
              <w:rPr>
                <w:rFonts w:ascii="Simplified Arabic" w:hAnsi="Simplified Arabic" w:cs="Simplified Arabic"/>
                <w:b/>
                <w:bCs/>
                <w:sz w:val="28"/>
                <w:szCs w:val="28"/>
                <w:lang w:bidi="ar-AE"/>
              </w:rPr>
              <w:t xml:space="preserve">General Power of Attorney </w:t>
            </w:r>
          </w:p>
        </w:tc>
      </w:tr>
      <w:tr w:rsidR="00753F16" w:rsidRPr="00150A06" w14:paraId="1D16A58E" w14:textId="77777777" w:rsidTr="00753F16">
        <w:trPr>
          <w:trHeight w:val="20"/>
          <w:jc w:val="center"/>
        </w:trPr>
        <w:tc>
          <w:tcPr>
            <w:tcW w:w="10600" w:type="dxa"/>
            <w:gridSpan w:val="2"/>
            <w:tcBorders>
              <w:left w:val="nil"/>
              <w:right w:val="nil"/>
            </w:tcBorders>
            <w:shd w:val="clear" w:color="auto" w:fill="auto"/>
          </w:tcPr>
          <w:p w14:paraId="70DB0333" w14:textId="3140CED6" w:rsidR="00753F16" w:rsidRPr="00FD243B" w:rsidRDefault="00753F16" w:rsidP="00FD243B">
            <w:pPr>
              <w:bidi/>
              <w:spacing w:line="276" w:lineRule="auto"/>
              <w:jc w:val="both"/>
              <w:rPr>
                <w:rFonts w:ascii="Simplified Arabic" w:hAnsi="Simplified Arabic" w:cs="Simplified Arabic"/>
                <w:rtl/>
                <w:lang w:bidi="ar-AE"/>
              </w:rPr>
            </w:pPr>
          </w:p>
        </w:tc>
      </w:tr>
      <w:tr w:rsidR="00753F16" w:rsidRPr="00150A06" w14:paraId="7F12246B" w14:textId="77777777" w:rsidTr="00753F16">
        <w:trPr>
          <w:trHeight w:val="20"/>
          <w:jc w:val="center"/>
        </w:trPr>
        <w:tc>
          <w:tcPr>
            <w:tcW w:w="3016" w:type="dxa"/>
            <w:shd w:val="clear" w:color="auto" w:fill="auto"/>
          </w:tcPr>
          <w:p w14:paraId="30592F9C" w14:textId="67ECA0A5" w:rsidR="00753F16" w:rsidRPr="00150A06" w:rsidRDefault="00753F16" w:rsidP="00FD243B">
            <w:pPr>
              <w:bidi/>
              <w:spacing w:line="276" w:lineRule="auto"/>
              <w:jc w:val="right"/>
              <w:rPr>
                <w:rFonts w:ascii="Simplified Arabic" w:hAnsi="Simplified Arabic" w:cs="Simplified Arabic"/>
                <w:color w:val="FF0000"/>
                <w:sz w:val="28"/>
                <w:szCs w:val="28"/>
              </w:rPr>
            </w:pPr>
            <w:r w:rsidRPr="00892CD2">
              <w:rPr>
                <w:rFonts w:ascii="Simplified Arabic" w:hAnsi="Simplified Arabic" w:cs="Simplified Arabic"/>
                <w:color w:val="665445"/>
                <w:sz w:val="28"/>
                <w:szCs w:val="28"/>
                <w:lang w:val="en-GB"/>
              </w:rPr>
              <w:t xml:space="preserve">Name </w:t>
            </w:r>
          </w:p>
        </w:tc>
        <w:tc>
          <w:tcPr>
            <w:tcW w:w="7584" w:type="dxa"/>
            <w:shd w:val="clear" w:color="auto" w:fill="auto"/>
          </w:tcPr>
          <w:p w14:paraId="12DE126E" w14:textId="57E2BC28" w:rsidR="00753F16" w:rsidRPr="00150A06" w:rsidRDefault="00753F16" w:rsidP="00FD243B">
            <w:pPr>
              <w:bidi/>
              <w:spacing w:line="276" w:lineRule="auto"/>
              <w:jc w:val="right"/>
              <w:rPr>
                <w:rFonts w:ascii="Simplified Arabic" w:hAnsi="Simplified Arabic" w:cs="Simplified Arabic"/>
                <w:color w:val="FF0000"/>
                <w:sz w:val="28"/>
                <w:szCs w:val="28"/>
              </w:rPr>
            </w:pPr>
          </w:p>
        </w:tc>
      </w:tr>
      <w:tr w:rsidR="00753F16" w:rsidRPr="00150A06" w14:paraId="0E2790CD" w14:textId="77777777" w:rsidTr="00753F16">
        <w:trPr>
          <w:trHeight w:val="20"/>
          <w:jc w:val="center"/>
        </w:trPr>
        <w:tc>
          <w:tcPr>
            <w:tcW w:w="3016" w:type="dxa"/>
            <w:shd w:val="clear" w:color="auto" w:fill="auto"/>
          </w:tcPr>
          <w:p w14:paraId="1CB1464D" w14:textId="7BDBB9C5" w:rsidR="00753F16" w:rsidRPr="00150A06" w:rsidRDefault="00753F16" w:rsidP="00FD243B">
            <w:pPr>
              <w:bidi/>
              <w:spacing w:line="276" w:lineRule="auto"/>
              <w:jc w:val="right"/>
              <w:rPr>
                <w:rFonts w:ascii="Simplified Arabic" w:hAnsi="Simplified Arabic" w:cs="Simplified Arabic"/>
                <w:color w:val="FF0000"/>
                <w:sz w:val="28"/>
                <w:szCs w:val="28"/>
              </w:rPr>
            </w:pPr>
            <w:r w:rsidRPr="00892CD2">
              <w:rPr>
                <w:rFonts w:ascii="Simplified Arabic" w:hAnsi="Simplified Arabic" w:cs="Simplified Arabic"/>
                <w:color w:val="665445"/>
                <w:sz w:val="28"/>
                <w:szCs w:val="28"/>
                <w:lang w:val="en-GB"/>
              </w:rPr>
              <w:t>Nationality</w:t>
            </w:r>
            <w:r>
              <w:rPr>
                <w:rFonts w:ascii="Simplified Arabic" w:hAnsi="Simplified Arabic" w:cs="Simplified Arabic"/>
                <w:color w:val="665445"/>
                <w:sz w:val="28"/>
                <w:szCs w:val="28"/>
                <w:lang w:val="en-GB"/>
              </w:rPr>
              <w:t xml:space="preserve"> </w:t>
            </w:r>
          </w:p>
        </w:tc>
        <w:tc>
          <w:tcPr>
            <w:tcW w:w="7584" w:type="dxa"/>
            <w:shd w:val="clear" w:color="auto" w:fill="auto"/>
          </w:tcPr>
          <w:p w14:paraId="4BA71DEC" w14:textId="603642E5" w:rsidR="00753F16" w:rsidRPr="00150A06" w:rsidRDefault="00753F16" w:rsidP="00FD243B">
            <w:pPr>
              <w:bidi/>
              <w:spacing w:line="276" w:lineRule="auto"/>
              <w:jc w:val="right"/>
              <w:rPr>
                <w:rFonts w:ascii="Simplified Arabic" w:hAnsi="Simplified Arabic" w:cs="Simplified Arabic"/>
                <w:color w:val="FF0000"/>
                <w:sz w:val="28"/>
                <w:szCs w:val="28"/>
              </w:rPr>
            </w:pPr>
          </w:p>
        </w:tc>
      </w:tr>
      <w:tr w:rsidR="00753F16" w:rsidRPr="00150A06" w14:paraId="2677D921" w14:textId="77777777" w:rsidTr="00753F16">
        <w:trPr>
          <w:trHeight w:val="20"/>
          <w:jc w:val="center"/>
        </w:trPr>
        <w:tc>
          <w:tcPr>
            <w:tcW w:w="3016" w:type="dxa"/>
            <w:shd w:val="clear" w:color="auto" w:fill="auto"/>
          </w:tcPr>
          <w:p w14:paraId="7EE632C2" w14:textId="3772C6FC" w:rsidR="00753F16" w:rsidRPr="00150A06" w:rsidRDefault="00753F16" w:rsidP="00FD243B">
            <w:pPr>
              <w:bidi/>
              <w:spacing w:line="276" w:lineRule="auto"/>
              <w:jc w:val="right"/>
              <w:rPr>
                <w:rFonts w:ascii="Simplified Arabic" w:hAnsi="Simplified Arabic" w:cs="Simplified Arabic"/>
                <w:color w:val="FF0000"/>
                <w:sz w:val="28"/>
                <w:szCs w:val="28"/>
              </w:rPr>
            </w:pPr>
            <w:r w:rsidRPr="00892CD2">
              <w:rPr>
                <w:rFonts w:ascii="Simplified Arabic" w:hAnsi="Simplified Arabic" w:cs="Simplified Arabic"/>
                <w:color w:val="665445"/>
                <w:sz w:val="28"/>
                <w:szCs w:val="28"/>
                <w:lang w:val="en-GB"/>
              </w:rPr>
              <w:t>Emirates ID No.</w:t>
            </w:r>
          </w:p>
        </w:tc>
        <w:tc>
          <w:tcPr>
            <w:tcW w:w="7584" w:type="dxa"/>
            <w:shd w:val="clear" w:color="auto" w:fill="auto"/>
          </w:tcPr>
          <w:p w14:paraId="1EDBB1D8" w14:textId="3BA68918" w:rsidR="00753F16" w:rsidRPr="00150A06" w:rsidRDefault="00753F16" w:rsidP="00FD243B">
            <w:pPr>
              <w:bidi/>
              <w:spacing w:line="276" w:lineRule="auto"/>
              <w:jc w:val="right"/>
              <w:rPr>
                <w:rFonts w:ascii="Simplified Arabic" w:hAnsi="Simplified Arabic" w:cs="Simplified Arabic"/>
                <w:color w:val="FF0000"/>
                <w:sz w:val="28"/>
                <w:szCs w:val="28"/>
              </w:rPr>
            </w:pPr>
          </w:p>
        </w:tc>
      </w:tr>
      <w:tr w:rsidR="00753F16" w:rsidRPr="00150A06" w14:paraId="0885612A" w14:textId="77777777" w:rsidTr="00753F16">
        <w:trPr>
          <w:trHeight w:val="20"/>
          <w:jc w:val="center"/>
        </w:trPr>
        <w:tc>
          <w:tcPr>
            <w:tcW w:w="10600" w:type="dxa"/>
            <w:gridSpan w:val="2"/>
          </w:tcPr>
          <w:p w14:paraId="6E42291D" w14:textId="1281825F" w:rsidR="00753F16" w:rsidRPr="00150A06" w:rsidRDefault="00753F16" w:rsidP="00B35A14">
            <w:pPr>
              <w:spacing w:line="276" w:lineRule="auto"/>
              <w:jc w:val="both"/>
              <w:rPr>
                <w:rFonts w:ascii="Simplified Arabic" w:hAnsi="Simplified Arabic" w:cs="Simplified Arabic"/>
                <w:sz w:val="28"/>
                <w:szCs w:val="28"/>
                <w:rtl/>
              </w:rPr>
            </w:pPr>
            <w:r>
              <w:rPr>
                <w:rFonts w:ascii="Simplified Arabic" w:hAnsi="Simplified Arabic" w:cs="Simplified Arabic"/>
                <w:sz w:val="22"/>
                <w:szCs w:val="22"/>
                <w:lang w:val="en-GB"/>
              </w:rPr>
              <w:t>I</w:t>
            </w:r>
            <w:r w:rsidRPr="006C4E58">
              <w:rPr>
                <w:rFonts w:ascii="Simplified Arabic" w:hAnsi="Simplified Arabic" w:cs="Simplified Arabic"/>
                <w:sz w:val="22"/>
                <w:szCs w:val="22"/>
                <w:lang w:val="en-GB"/>
              </w:rPr>
              <w:t>, the undersigned, in my capacity legally and lawfully accepted, allowing me to make declarations and enforce action</w:t>
            </w:r>
            <w:r>
              <w:rPr>
                <w:rFonts w:ascii="Simplified Arabic" w:hAnsi="Simplified Arabic" w:cs="Simplified Arabic"/>
                <w:sz w:val="22"/>
                <w:szCs w:val="22"/>
                <w:lang w:val="en-GB"/>
              </w:rPr>
              <w:t>s</w:t>
            </w:r>
            <w:r w:rsidRPr="006C4E58">
              <w:rPr>
                <w:rFonts w:ascii="Simplified Arabic" w:hAnsi="Simplified Arabic" w:cs="Simplified Arabic"/>
                <w:sz w:val="22"/>
                <w:szCs w:val="22"/>
                <w:lang w:val="en-GB"/>
              </w:rPr>
              <w:t>, hereby voluntarily and knowingly declare without any coercion of any kind,</w:t>
            </w:r>
            <w:r>
              <w:rPr>
                <w:rFonts w:ascii="Simplified Arabic" w:hAnsi="Simplified Arabic" w:cs="Simplified Arabic"/>
                <w:sz w:val="22"/>
                <w:szCs w:val="22"/>
                <w:lang w:val="en-GB"/>
              </w:rPr>
              <w:t xml:space="preserve"> t</w:t>
            </w:r>
            <w:r w:rsidRPr="006C4E58">
              <w:rPr>
                <w:rFonts w:ascii="Simplified Arabic" w:hAnsi="Simplified Arabic" w:cs="Simplified Arabic"/>
                <w:sz w:val="22"/>
                <w:szCs w:val="22"/>
                <w:lang w:val="en-GB"/>
              </w:rPr>
              <w:t>hat I appoint and authori</w:t>
            </w:r>
            <w:r>
              <w:rPr>
                <w:rFonts w:ascii="Simplified Arabic" w:hAnsi="Simplified Arabic" w:cs="Simplified Arabic"/>
                <w:sz w:val="22"/>
                <w:szCs w:val="22"/>
                <w:lang w:val="en-GB"/>
              </w:rPr>
              <w:t>s</w:t>
            </w:r>
            <w:r w:rsidRPr="006C4E58">
              <w:rPr>
                <w:rFonts w:ascii="Simplified Arabic" w:hAnsi="Simplified Arabic" w:cs="Simplified Arabic"/>
                <w:sz w:val="22"/>
                <w:szCs w:val="22"/>
                <w:lang w:val="en-GB"/>
              </w:rPr>
              <w:t>e the attorney mentioned below</w:t>
            </w:r>
            <w:r>
              <w:rPr>
                <w:rFonts w:ascii="Simplified Arabic" w:hAnsi="Simplified Arabic" w:cs="Simplified Arabic"/>
                <w:sz w:val="22"/>
                <w:szCs w:val="22"/>
                <w:lang w:val="en-GB"/>
              </w:rPr>
              <w:t>:</w:t>
            </w:r>
          </w:p>
        </w:tc>
      </w:tr>
      <w:tr w:rsidR="00753F16" w:rsidRPr="00150A06" w14:paraId="7AA7F3FA" w14:textId="77777777" w:rsidTr="00753F16">
        <w:trPr>
          <w:trHeight w:val="20"/>
          <w:jc w:val="center"/>
        </w:trPr>
        <w:tc>
          <w:tcPr>
            <w:tcW w:w="3016" w:type="dxa"/>
            <w:shd w:val="clear" w:color="auto" w:fill="auto"/>
          </w:tcPr>
          <w:p w14:paraId="20FF3A5D" w14:textId="11CDD4EA" w:rsidR="00753F16" w:rsidRPr="00150A06" w:rsidRDefault="00753F16" w:rsidP="00B35A14">
            <w:pPr>
              <w:spacing w:line="276" w:lineRule="auto"/>
              <w:rPr>
                <w:rFonts w:ascii="Simplified Arabic" w:hAnsi="Simplified Arabic" w:cs="Simplified Arabic"/>
                <w:sz w:val="28"/>
                <w:szCs w:val="28"/>
                <w:lang w:bidi="ar-AE"/>
              </w:rPr>
            </w:pPr>
            <w:r w:rsidRPr="00892CD2">
              <w:rPr>
                <w:rFonts w:ascii="Simplified Arabic" w:hAnsi="Simplified Arabic" w:cs="Simplified Arabic"/>
                <w:color w:val="665445"/>
                <w:sz w:val="28"/>
                <w:szCs w:val="28"/>
                <w:lang w:val="en-GB"/>
              </w:rPr>
              <w:t xml:space="preserve">Name </w:t>
            </w:r>
          </w:p>
        </w:tc>
        <w:tc>
          <w:tcPr>
            <w:tcW w:w="7584" w:type="dxa"/>
            <w:shd w:val="clear" w:color="auto" w:fill="auto"/>
          </w:tcPr>
          <w:p w14:paraId="0153FAF9" w14:textId="70199893" w:rsidR="00753F16" w:rsidRPr="00150A06" w:rsidRDefault="00753F16" w:rsidP="00B35A14">
            <w:pPr>
              <w:spacing w:line="276" w:lineRule="auto"/>
              <w:rPr>
                <w:rFonts w:ascii="Simplified Arabic" w:hAnsi="Simplified Arabic" w:cs="Simplified Arabic"/>
                <w:sz w:val="28"/>
                <w:szCs w:val="28"/>
                <w:lang w:bidi="ar-AE"/>
              </w:rPr>
            </w:pPr>
          </w:p>
        </w:tc>
      </w:tr>
      <w:tr w:rsidR="00753F16" w:rsidRPr="00150A06" w14:paraId="706F4B9D" w14:textId="77777777" w:rsidTr="00753F16">
        <w:trPr>
          <w:trHeight w:val="20"/>
          <w:jc w:val="center"/>
        </w:trPr>
        <w:tc>
          <w:tcPr>
            <w:tcW w:w="3016" w:type="dxa"/>
            <w:shd w:val="clear" w:color="auto" w:fill="auto"/>
          </w:tcPr>
          <w:p w14:paraId="2C5C684A" w14:textId="206DCF87" w:rsidR="00753F16" w:rsidRPr="00150A06" w:rsidRDefault="00753F16" w:rsidP="00B35A14">
            <w:pPr>
              <w:spacing w:line="276" w:lineRule="auto"/>
              <w:rPr>
                <w:rFonts w:ascii="Simplified Arabic" w:hAnsi="Simplified Arabic" w:cs="Simplified Arabic"/>
                <w:sz w:val="28"/>
                <w:szCs w:val="28"/>
              </w:rPr>
            </w:pPr>
            <w:r w:rsidRPr="00892CD2">
              <w:rPr>
                <w:rFonts w:ascii="Simplified Arabic" w:hAnsi="Simplified Arabic" w:cs="Simplified Arabic"/>
                <w:color w:val="665445"/>
                <w:sz w:val="28"/>
                <w:szCs w:val="28"/>
                <w:lang w:val="en-GB"/>
              </w:rPr>
              <w:t>Nationality</w:t>
            </w:r>
            <w:r>
              <w:rPr>
                <w:rFonts w:ascii="Simplified Arabic" w:hAnsi="Simplified Arabic" w:cs="Simplified Arabic"/>
                <w:color w:val="665445"/>
                <w:sz w:val="28"/>
                <w:szCs w:val="28"/>
                <w:lang w:val="en-GB"/>
              </w:rPr>
              <w:t xml:space="preserve"> </w:t>
            </w:r>
          </w:p>
        </w:tc>
        <w:tc>
          <w:tcPr>
            <w:tcW w:w="7584" w:type="dxa"/>
            <w:shd w:val="clear" w:color="auto" w:fill="auto"/>
          </w:tcPr>
          <w:p w14:paraId="6C39CA90" w14:textId="46C27056" w:rsidR="00753F16" w:rsidRPr="00150A06" w:rsidRDefault="00753F16" w:rsidP="00B35A14">
            <w:pPr>
              <w:spacing w:line="276" w:lineRule="auto"/>
              <w:rPr>
                <w:rFonts w:ascii="Simplified Arabic" w:hAnsi="Simplified Arabic" w:cs="Simplified Arabic"/>
                <w:sz w:val="28"/>
                <w:szCs w:val="28"/>
              </w:rPr>
            </w:pPr>
          </w:p>
        </w:tc>
      </w:tr>
      <w:tr w:rsidR="00753F16" w:rsidRPr="00150A06" w14:paraId="538D8135" w14:textId="77777777" w:rsidTr="00753F16">
        <w:trPr>
          <w:trHeight w:val="20"/>
          <w:jc w:val="center"/>
        </w:trPr>
        <w:tc>
          <w:tcPr>
            <w:tcW w:w="3016" w:type="dxa"/>
            <w:shd w:val="clear" w:color="auto" w:fill="auto"/>
          </w:tcPr>
          <w:p w14:paraId="38B3048D" w14:textId="2FBF4290" w:rsidR="00753F16" w:rsidRPr="00150A06" w:rsidRDefault="00753F16" w:rsidP="00B35A14">
            <w:pPr>
              <w:spacing w:line="276" w:lineRule="auto"/>
              <w:rPr>
                <w:rFonts w:ascii="Simplified Arabic" w:hAnsi="Simplified Arabic" w:cs="Simplified Arabic"/>
                <w:sz w:val="28"/>
                <w:szCs w:val="28"/>
              </w:rPr>
            </w:pPr>
            <w:r w:rsidRPr="00892CD2">
              <w:rPr>
                <w:rFonts w:ascii="Simplified Arabic" w:hAnsi="Simplified Arabic" w:cs="Simplified Arabic"/>
                <w:color w:val="665445"/>
                <w:sz w:val="28"/>
                <w:szCs w:val="28"/>
                <w:lang w:val="en-GB"/>
              </w:rPr>
              <w:t>Emirates ID No.</w:t>
            </w:r>
          </w:p>
        </w:tc>
        <w:tc>
          <w:tcPr>
            <w:tcW w:w="7584" w:type="dxa"/>
            <w:shd w:val="clear" w:color="auto" w:fill="auto"/>
          </w:tcPr>
          <w:p w14:paraId="7212181D" w14:textId="2D8093CE" w:rsidR="00753F16" w:rsidRPr="00150A06" w:rsidRDefault="00753F16" w:rsidP="00B35A14">
            <w:pPr>
              <w:spacing w:line="276" w:lineRule="auto"/>
              <w:rPr>
                <w:rFonts w:ascii="Simplified Arabic" w:hAnsi="Simplified Arabic" w:cs="Simplified Arabic"/>
                <w:sz w:val="28"/>
                <w:szCs w:val="28"/>
              </w:rPr>
            </w:pPr>
          </w:p>
        </w:tc>
      </w:tr>
      <w:tr w:rsidR="00753F16" w:rsidRPr="00150A06" w14:paraId="4730E334" w14:textId="77777777" w:rsidTr="00753F16">
        <w:trPr>
          <w:trHeight w:val="550"/>
          <w:jc w:val="center"/>
        </w:trPr>
        <w:tc>
          <w:tcPr>
            <w:tcW w:w="10600" w:type="dxa"/>
            <w:gridSpan w:val="2"/>
          </w:tcPr>
          <w:p w14:paraId="7B09D75D" w14:textId="5B4121B8" w:rsidR="00753F16" w:rsidRPr="00150A06" w:rsidRDefault="00753F16" w:rsidP="00B35A14">
            <w:pPr>
              <w:spacing w:line="276" w:lineRule="auto"/>
              <w:jc w:val="both"/>
              <w:rPr>
                <w:rFonts w:ascii="Simplified Arabic" w:hAnsi="Simplified Arabic" w:cs="Simplified Arabic"/>
                <w:sz w:val="28"/>
                <w:szCs w:val="28"/>
                <w:rtl/>
              </w:rPr>
            </w:pPr>
            <w:r w:rsidRPr="00B37C67">
              <w:rPr>
                <w:rFonts w:ascii="Simplified Arabic" w:hAnsi="Simplified Arabic" w:cs="Simplified Arabic"/>
                <w:sz w:val="23"/>
                <w:szCs w:val="23"/>
                <w:lang w:val="en-GB"/>
              </w:rPr>
              <w:t>To act on my behalf and to substitute and represent me in relation to the following:</w:t>
            </w:r>
          </w:p>
        </w:tc>
      </w:tr>
      <w:tr w:rsidR="00753F16" w:rsidRPr="00150A06" w14:paraId="1F5D7E94" w14:textId="77777777" w:rsidTr="00753F16">
        <w:trPr>
          <w:trHeight w:val="542"/>
          <w:jc w:val="center"/>
        </w:trPr>
        <w:tc>
          <w:tcPr>
            <w:tcW w:w="10600" w:type="dxa"/>
            <w:gridSpan w:val="2"/>
          </w:tcPr>
          <w:p w14:paraId="1D8B0931" w14:textId="2437550D" w:rsidR="00753F16" w:rsidRPr="00B61480" w:rsidRDefault="00753F16" w:rsidP="00B61480">
            <w:pPr>
              <w:spacing w:line="276" w:lineRule="auto"/>
              <w:jc w:val="both"/>
              <w:rPr>
                <w:rFonts w:ascii="Simplified Arabic" w:hAnsi="Simplified Arabic" w:cs="Simplified Arabic"/>
                <w:spacing w:val="-4"/>
                <w:sz w:val="23"/>
                <w:szCs w:val="23"/>
                <w:rtl/>
                <w:lang w:val="en-GB"/>
              </w:rPr>
            </w:pPr>
            <w:r w:rsidRPr="00AB0996">
              <w:rPr>
                <w:b/>
                <w:bCs/>
                <w:sz w:val="23"/>
                <w:szCs w:val="23"/>
                <w:lang w:val="en-GB"/>
              </w:rPr>
              <w:t xml:space="preserve">1- </w:t>
            </w:r>
            <w:r w:rsidRPr="00B61480">
              <w:rPr>
                <w:b/>
                <w:bCs/>
                <w:sz w:val="23"/>
                <w:szCs w:val="23"/>
                <w:lang w:val="en-GB"/>
              </w:rPr>
              <w:t>Finalising transactions and approaching government and non-government entities:</w:t>
            </w:r>
            <w:r w:rsidRPr="00B61480">
              <w:rPr>
                <w:sz w:val="23"/>
                <w:szCs w:val="23"/>
                <w:lang w:val="en-GB"/>
              </w:rPr>
              <w:t xml:space="preserve"> </w:t>
            </w:r>
            <w:r w:rsidRPr="00B61480">
              <w:rPr>
                <w:rFonts w:ascii="Simplified Arabic" w:hAnsi="Simplified Arabic" w:cs="Simplified Arabic"/>
                <w:spacing w:val="-4"/>
                <w:sz w:val="23"/>
                <w:szCs w:val="23"/>
                <w:lang w:val="en-GB"/>
              </w:rPr>
              <w:t xml:space="preserve">the attorney has the right to approach ministries, authorities, corporations, institutions, departments, committees, councils, and agencies regardless of their </w:t>
            </w:r>
            <w:r w:rsidRPr="00B61480">
              <w:rPr>
                <w:rFonts w:ascii="Simplified Arabic" w:eastAsia="Calibri" w:hAnsi="Simplified Arabic" w:cs="Simplified Arabic"/>
                <w:sz w:val="23"/>
                <w:szCs w:val="23"/>
                <w:lang w:val="en-GB"/>
              </w:rPr>
              <w:t xml:space="preserve">names, forms, mandates, functions, activities, types; and before (first instance, appeal, cassation) courts, judicial committees and panels, arbitration centres of all different formations, jurisdiction, degrees, types and functions; before prosecution offices of all jurisdictions, types, levels and functions; before police command and stations, security and civil defence authorities at the local and federal levels and the General Command of Armed Forces of all formations; before offices and courts of their Highnesses the Rulers, embassies and consulates based in the state, industrial and media free zones of different specialisations, activities and names; cultural, artistic, press and publishing houses, conferences, seminars, radio and television stations, centres, bodies and exhibitions of different names, purposes and objectives whether permanent or temporary; telecommunications companies, institutions and bodies; land, sea and air ports; banks of different specialisations, activities and names; finance and insurance institutions operating in the country; social security and pension companies, institutions, bodies and funds; cargo, postal, fright and transportation companies, be public or private; government and private financing programs and funds; cleaning companies and centres; medical centres and hospitals; public and private companies providing health insurance and health care services; </w:t>
            </w:r>
            <w:r w:rsidRPr="00B61480">
              <w:rPr>
                <w:rFonts w:ascii="Simplified Arabic" w:eastAsia="Calibri" w:hAnsi="Simplified Arabic" w:cs="Simplified Arabic"/>
                <w:sz w:val="23"/>
                <w:szCs w:val="23"/>
                <w:lang w:val="en-GB"/>
              </w:rPr>
              <w:lastRenderedPageBreak/>
              <w:t xml:space="preserve">rehabilitation centres of different names and purposes; individuals, private and public development companies of different purposes, fields, activities and names; utility services including electricity, water and gas companies; service providers, typing and business transaction companies of all types, forms, functions and activities; shopping centres, hotels and resorts of all purposes and names; tourism companies and institutions; financial markets of different names, activities and purposes, flight offices, aerospace science and research centres, public and private parks and gardens of different names, purposes and objectives; sports, cultural, academic and literature clubs; cooperative and civil societies of different names, missions, objectives and activities; commercial companies, institutions and retails of all shapes, names and activities; universities, colleges, schools, institutes and scientific research centres of different names, purposes, activities and missions. Before which, he may </w:t>
            </w:r>
            <w:r w:rsidRPr="00B61480">
              <w:rPr>
                <w:rFonts w:ascii="Simplified Arabic" w:hAnsi="Simplified Arabic" w:cs="Simplified Arabic"/>
                <w:spacing w:val="-4"/>
                <w:sz w:val="23"/>
                <w:szCs w:val="23"/>
                <w:lang w:val="en-GB"/>
              </w:rPr>
              <w:t xml:space="preserve">submit, sign and receive applications, transactions, requests, trust and management contracts, documents and title deeds, and he has the right to receive salaries, pensions and wages, apply for the  provision of services such as electricity, communications, gas and water, renew subscriptions, pay costs, terminate these services temporarily or permanently, pay taxes and fines,  renew documents title deeds, and contracts related to me personally or to my assets including real estates, companies, establishments, cars, bikes, boats, yachts and other tangible and moral movables. He may apply for a document replacement, if lost and may process all customs procedures related to import and </w:t>
            </w:r>
            <w:proofErr w:type="gramStart"/>
            <w:r w:rsidRPr="00B61480">
              <w:rPr>
                <w:rFonts w:ascii="Simplified Arabic" w:hAnsi="Simplified Arabic" w:cs="Simplified Arabic"/>
                <w:spacing w:val="-4"/>
                <w:sz w:val="23"/>
                <w:szCs w:val="23"/>
                <w:lang w:val="en-GB"/>
              </w:rPr>
              <w:t>export, and</w:t>
            </w:r>
            <w:proofErr w:type="gramEnd"/>
            <w:r w:rsidRPr="00B61480">
              <w:rPr>
                <w:rFonts w:ascii="Simplified Arabic" w:hAnsi="Simplified Arabic" w:cs="Simplified Arabic"/>
                <w:spacing w:val="-4"/>
                <w:sz w:val="23"/>
                <w:szCs w:val="23"/>
                <w:lang w:val="en-GB"/>
              </w:rPr>
              <w:t xml:space="preserve"> has the right to receive financial and in-kind rights, dues and rents from all the aforementioned entities.</w:t>
            </w:r>
          </w:p>
        </w:tc>
      </w:tr>
      <w:tr w:rsidR="00753F16" w:rsidRPr="00150A06" w14:paraId="4C5F29A7" w14:textId="77777777" w:rsidTr="00753F16">
        <w:trPr>
          <w:trHeight w:val="542"/>
          <w:jc w:val="center"/>
        </w:trPr>
        <w:tc>
          <w:tcPr>
            <w:tcW w:w="10600" w:type="dxa"/>
            <w:gridSpan w:val="2"/>
          </w:tcPr>
          <w:p w14:paraId="16A463BF" w14:textId="5B6D390E" w:rsidR="00753F16" w:rsidRPr="00150A06" w:rsidRDefault="00753F16" w:rsidP="008F02DE">
            <w:pPr>
              <w:spacing w:line="276" w:lineRule="auto"/>
              <w:jc w:val="both"/>
              <w:rPr>
                <w:rFonts w:ascii="Simplified Arabic" w:hAnsi="Simplified Arabic" w:cs="Simplified Arabic"/>
                <w:sz w:val="28"/>
                <w:szCs w:val="28"/>
                <w:rtl/>
              </w:rPr>
            </w:pPr>
            <w:r w:rsidRPr="00AB0996">
              <w:rPr>
                <w:rFonts w:ascii="Simplified Arabic" w:hAnsi="Simplified Arabic" w:cs="Simplified Arabic"/>
                <w:b/>
                <w:bCs/>
                <w:spacing w:val="-4"/>
                <w:sz w:val="23"/>
                <w:szCs w:val="23"/>
                <w:lang w:val="en-GB"/>
              </w:rPr>
              <w:lastRenderedPageBreak/>
              <w:t xml:space="preserve">2- </w:t>
            </w:r>
            <w:r>
              <w:rPr>
                <w:rFonts w:ascii="Simplified Arabic" w:hAnsi="Simplified Arabic" w:cs="Simplified Arabic"/>
                <w:b/>
                <w:bCs/>
                <w:spacing w:val="-4"/>
                <w:sz w:val="23"/>
                <w:szCs w:val="23"/>
                <w:lang w:val="en-GB"/>
              </w:rPr>
              <w:t>Labour</w:t>
            </w:r>
            <w:r w:rsidRPr="00AB0996">
              <w:rPr>
                <w:rFonts w:ascii="Simplified Arabic" w:hAnsi="Simplified Arabic" w:cs="Simplified Arabic"/>
                <w:b/>
                <w:bCs/>
                <w:spacing w:val="-4"/>
                <w:sz w:val="23"/>
                <w:szCs w:val="23"/>
                <w:lang w:val="en-GB"/>
              </w:rPr>
              <w:t>:</w:t>
            </w:r>
            <w:r>
              <w:rPr>
                <w:rFonts w:ascii="Simplified Arabic" w:hAnsi="Simplified Arabic" w:cs="Simplified Arabic"/>
                <w:spacing w:val="-4"/>
                <w:sz w:val="23"/>
                <w:szCs w:val="23"/>
                <w:lang w:val="en-GB"/>
              </w:rPr>
              <w:t xml:space="preserve"> t</w:t>
            </w:r>
            <w:r w:rsidRPr="00AB0996">
              <w:rPr>
                <w:rFonts w:ascii="Simplified Arabic" w:hAnsi="Simplified Arabic" w:cs="Simplified Arabic"/>
                <w:spacing w:val="-4"/>
                <w:sz w:val="23"/>
                <w:szCs w:val="23"/>
                <w:lang w:val="en-GB"/>
              </w:rPr>
              <w:t>he attorney has the right to recruit employees</w:t>
            </w:r>
            <w:r>
              <w:rPr>
                <w:rFonts w:ascii="Simplified Arabic" w:hAnsi="Simplified Arabic" w:cs="Simplified Arabic"/>
                <w:spacing w:val="-4"/>
                <w:sz w:val="23"/>
                <w:szCs w:val="23"/>
                <w:lang w:val="en-GB"/>
              </w:rPr>
              <w:t>,</w:t>
            </w:r>
            <w:r w:rsidRPr="00AB0996">
              <w:rPr>
                <w:rFonts w:ascii="Simplified Arabic" w:hAnsi="Simplified Arabic" w:cs="Simplified Arabic"/>
                <w:spacing w:val="-4"/>
                <w:sz w:val="23"/>
                <w:szCs w:val="23"/>
                <w:lang w:val="en-GB"/>
              </w:rPr>
              <w:t xml:space="preserve"> </w:t>
            </w:r>
            <w:proofErr w:type="gramStart"/>
            <w:r w:rsidRPr="00AB0996">
              <w:rPr>
                <w:rFonts w:ascii="Simplified Arabic" w:hAnsi="Simplified Arabic" w:cs="Simplified Arabic"/>
                <w:spacing w:val="-4"/>
                <w:sz w:val="23"/>
                <w:szCs w:val="23"/>
                <w:lang w:val="en-GB"/>
              </w:rPr>
              <w:t>workers</w:t>
            </w:r>
            <w:proofErr w:type="gramEnd"/>
            <w:r>
              <w:rPr>
                <w:rFonts w:ascii="Simplified Arabic" w:hAnsi="Simplified Arabic" w:cs="Simplified Arabic"/>
                <w:spacing w:val="-4"/>
                <w:sz w:val="23"/>
                <w:szCs w:val="23"/>
                <w:lang w:val="en-GB"/>
              </w:rPr>
              <w:t xml:space="preserve"> and domestic labourers</w:t>
            </w:r>
            <w:r w:rsidRPr="00AB0996">
              <w:rPr>
                <w:rFonts w:ascii="Simplified Arabic" w:hAnsi="Simplified Arabic" w:cs="Simplified Arabic"/>
                <w:spacing w:val="-4"/>
                <w:sz w:val="23"/>
                <w:szCs w:val="23"/>
                <w:lang w:val="en-GB"/>
              </w:rPr>
              <w:t xml:space="preserve">; supervise, direct and monitor their performance; have visas of all kinds issued, renewed, extended, cancelled and replaced if lost; apply and sign residency applications and forms; and pay fees and fines. He may sign </w:t>
            </w:r>
            <w:r>
              <w:rPr>
                <w:rFonts w:ascii="Simplified Arabic" w:hAnsi="Simplified Arabic" w:cs="Simplified Arabic"/>
                <w:spacing w:val="-4"/>
                <w:sz w:val="23"/>
                <w:szCs w:val="23"/>
                <w:lang w:val="en-GB"/>
              </w:rPr>
              <w:t xml:space="preserve">and terminate </w:t>
            </w:r>
            <w:r w:rsidRPr="00AB0996">
              <w:rPr>
                <w:rFonts w:ascii="Simplified Arabic" w:hAnsi="Simplified Arabic" w:cs="Simplified Arabic"/>
                <w:spacing w:val="-4"/>
                <w:sz w:val="23"/>
                <w:szCs w:val="23"/>
                <w:lang w:val="en-GB"/>
              </w:rPr>
              <w:t>employment contracts and determine conditions, rights and obligations therein; pay wages, salaries and entitlements; terminate their services, have labour and health insurance cards issued and renewed; submit, cancel and receive bank guarantees, and in the event of death of any employee, the attorney may finalise all procedures related to the deceased before the relevant authorities. Besides, he may report absconding workers, waive complaints, and transfer their sponsorship to me or to others.</w:t>
            </w:r>
          </w:p>
        </w:tc>
      </w:tr>
      <w:tr w:rsidR="00753F16" w:rsidRPr="00150A06" w14:paraId="6649FBF5" w14:textId="77777777" w:rsidTr="00753F16">
        <w:trPr>
          <w:trHeight w:val="542"/>
          <w:jc w:val="center"/>
        </w:trPr>
        <w:tc>
          <w:tcPr>
            <w:tcW w:w="10600" w:type="dxa"/>
            <w:gridSpan w:val="2"/>
          </w:tcPr>
          <w:p w14:paraId="6D5D359C" w14:textId="258DEDF1" w:rsidR="00753F16" w:rsidRPr="008B14B8" w:rsidRDefault="00753F16" w:rsidP="0010396A">
            <w:pPr>
              <w:spacing w:line="252" w:lineRule="auto"/>
              <w:jc w:val="both"/>
              <w:rPr>
                <w:rFonts w:ascii="Simplified Arabic" w:hAnsi="Simplified Arabic" w:cs="Simplified Arabic"/>
                <w:spacing w:val="-4"/>
                <w:sz w:val="23"/>
                <w:szCs w:val="23"/>
                <w:rtl/>
                <w:lang w:val="en-GB"/>
              </w:rPr>
            </w:pPr>
            <w:r w:rsidRPr="007A6F59">
              <w:rPr>
                <w:rFonts w:ascii="Simplified Arabic" w:hAnsi="Simplified Arabic" w:cs="Simplified Arabic"/>
                <w:b/>
                <w:bCs/>
                <w:spacing w:val="-4"/>
                <w:sz w:val="23"/>
                <w:szCs w:val="23"/>
                <w:lang w:val="en-GB"/>
              </w:rPr>
              <w:t xml:space="preserve">3- Contracts: </w:t>
            </w:r>
            <w:r>
              <w:rPr>
                <w:rFonts w:ascii="Simplified Arabic" w:hAnsi="Simplified Arabic" w:cs="Simplified Arabic"/>
                <w:spacing w:val="-4"/>
                <w:sz w:val="23"/>
                <w:szCs w:val="23"/>
                <w:lang w:val="en-GB"/>
              </w:rPr>
              <w:t>t</w:t>
            </w:r>
            <w:r w:rsidRPr="00AB0996">
              <w:rPr>
                <w:rFonts w:ascii="Simplified Arabic" w:hAnsi="Simplified Arabic" w:cs="Simplified Arabic"/>
                <w:spacing w:val="-4"/>
                <w:sz w:val="23"/>
                <w:szCs w:val="23"/>
                <w:lang w:val="en-GB"/>
              </w:rPr>
              <w:t xml:space="preserve">he attorney has </w:t>
            </w:r>
            <w:r w:rsidRPr="008B14B8">
              <w:rPr>
                <w:rFonts w:ascii="Simplified Arabic" w:hAnsi="Simplified Arabic" w:cs="Simplified Arabic"/>
                <w:spacing w:val="-4"/>
                <w:sz w:val="23"/>
                <w:szCs w:val="23"/>
                <w:lang w:val="en-GB"/>
              </w:rPr>
              <w:t xml:space="preserve">the right to conclude, sign and attest contracts related to keeping up and running the business regardless of their titles, purposes, forms, </w:t>
            </w:r>
            <w:proofErr w:type="gramStart"/>
            <w:r w:rsidRPr="008B14B8">
              <w:rPr>
                <w:rFonts w:ascii="Simplified Arabic" w:hAnsi="Simplified Arabic" w:cs="Simplified Arabic"/>
                <w:spacing w:val="-4"/>
                <w:sz w:val="23"/>
                <w:szCs w:val="23"/>
                <w:lang w:val="en-GB"/>
              </w:rPr>
              <w:t>objectives</w:t>
            </w:r>
            <w:proofErr w:type="gramEnd"/>
            <w:r w:rsidRPr="008B14B8">
              <w:rPr>
                <w:rFonts w:ascii="Simplified Arabic" w:hAnsi="Simplified Arabic" w:cs="Simplified Arabic"/>
                <w:spacing w:val="-4"/>
                <w:sz w:val="23"/>
                <w:szCs w:val="23"/>
                <w:lang w:val="en-GB"/>
              </w:rPr>
              <w:t xml:space="preserve"> and types; purchase contract that enable him to purchase and register under my name tangible and moral movables, and tenancy contract. He may enter into joint ventures; participate in tenders and auctions; submit quotations; sign construction, maintenance, consultation and </w:t>
            </w:r>
            <w:r w:rsidRPr="008B14B8">
              <w:rPr>
                <w:rFonts w:ascii="Simplified Arabic" w:hAnsi="Simplified Arabic" w:cs="Simplified Arabic"/>
                <w:spacing w:val="-4"/>
                <w:sz w:val="23"/>
                <w:szCs w:val="23"/>
                <w:lang w:val="en-GB"/>
              </w:rPr>
              <w:lastRenderedPageBreak/>
              <w:t xml:space="preserve">service contract of all types; and sign pre-settlement applications to release properties and movables from any pledge. He may negotiate and agree on the contract terms and conditions, determine the corresponding obligations and rights therein, and follow up their performance and execution including </w:t>
            </w:r>
            <w:r w:rsidRPr="00AB0996">
              <w:rPr>
                <w:rFonts w:ascii="Simplified Arabic" w:hAnsi="Simplified Arabic" w:cs="Simplified Arabic"/>
                <w:spacing w:val="-4"/>
                <w:sz w:val="23"/>
                <w:szCs w:val="23"/>
                <w:lang w:val="en-GB"/>
              </w:rPr>
              <w:t xml:space="preserve">reconciliation and settlement agreements. </w:t>
            </w:r>
            <w:r>
              <w:rPr>
                <w:rFonts w:ascii="Simplified Arabic" w:hAnsi="Simplified Arabic" w:cs="Simplified Arabic"/>
                <w:spacing w:val="-4"/>
                <w:sz w:val="23"/>
                <w:szCs w:val="23"/>
                <w:lang w:val="en-GB"/>
              </w:rPr>
              <w:t>Besides, t</w:t>
            </w:r>
            <w:r w:rsidRPr="00AB0996">
              <w:rPr>
                <w:rFonts w:ascii="Simplified Arabic" w:hAnsi="Simplified Arabic" w:cs="Simplified Arabic"/>
                <w:spacing w:val="-4"/>
                <w:sz w:val="23"/>
                <w:szCs w:val="23"/>
                <w:lang w:val="en-GB"/>
              </w:rPr>
              <w:t>he attorney has the right to revoke such contracts.</w:t>
            </w:r>
          </w:p>
        </w:tc>
      </w:tr>
      <w:tr w:rsidR="00753F16" w:rsidRPr="00150A06" w14:paraId="0D213A0E" w14:textId="77777777" w:rsidTr="00753F16">
        <w:trPr>
          <w:trHeight w:val="542"/>
          <w:jc w:val="center"/>
        </w:trPr>
        <w:tc>
          <w:tcPr>
            <w:tcW w:w="10600" w:type="dxa"/>
            <w:gridSpan w:val="2"/>
          </w:tcPr>
          <w:p w14:paraId="2A579D87" w14:textId="02380105" w:rsidR="00753F16" w:rsidRPr="007A6F59" w:rsidRDefault="00753F16" w:rsidP="0012437C">
            <w:pPr>
              <w:spacing w:line="252" w:lineRule="auto"/>
              <w:jc w:val="both"/>
              <w:rPr>
                <w:rFonts w:ascii="Simplified Arabic" w:hAnsi="Simplified Arabic" w:cs="Simplified Arabic"/>
                <w:spacing w:val="-4"/>
                <w:sz w:val="23"/>
                <w:szCs w:val="23"/>
                <w:rtl/>
                <w:lang w:val="en-GB"/>
              </w:rPr>
            </w:pPr>
            <w:r w:rsidRPr="007A6F59">
              <w:rPr>
                <w:rFonts w:ascii="Simplified Arabic" w:hAnsi="Simplified Arabic" w:cs="Simplified Arabic"/>
                <w:b/>
                <w:bCs/>
                <w:spacing w:val="-4"/>
                <w:sz w:val="23"/>
                <w:szCs w:val="23"/>
              </w:rPr>
              <w:lastRenderedPageBreak/>
              <w:t xml:space="preserve">4- </w:t>
            </w:r>
            <w:r w:rsidRPr="007A6F59">
              <w:rPr>
                <w:rFonts w:ascii="Simplified Arabic" w:hAnsi="Simplified Arabic" w:cs="Simplified Arabic"/>
                <w:b/>
                <w:bCs/>
                <w:spacing w:val="-4"/>
                <w:sz w:val="23"/>
                <w:szCs w:val="23"/>
                <w:lang w:val="en-GB"/>
              </w:rPr>
              <w:t xml:space="preserve">Land and real estate: </w:t>
            </w:r>
            <w:r>
              <w:rPr>
                <w:rFonts w:ascii="Simplified Arabic" w:hAnsi="Simplified Arabic" w:cs="Simplified Arabic"/>
                <w:spacing w:val="-4"/>
                <w:sz w:val="23"/>
                <w:szCs w:val="23"/>
                <w:lang w:val="en-GB"/>
              </w:rPr>
              <w:t xml:space="preserve">the attorney may sign </w:t>
            </w:r>
            <w:r w:rsidRPr="007A6F59">
              <w:rPr>
                <w:rFonts w:ascii="Simplified Arabic" w:hAnsi="Simplified Arabic" w:cs="Simplified Arabic"/>
                <w:spacing w:val="-4"/>
                <w:sz w:val="23"/>
                <w:szCs w:val="23"/>
                <w:lang w:val="en-GB"/>
              </w:rPr>
              <w:t>purchase contracts for all types of real estate</w:t>
            </w:r>
            <w:r>
              <w:rPr>
                <w:rFonts w:ascii="Simplified Arabic" w:hAnsi="Simplified Arabic" w:cs="Simplified Arabic"/>
                <w:spacing w:val="-4"/>
                <w:sz w:val="23"/>
                <w:szCs w:val="23"/>
                <w:lang w:val="en-GB"/>
              </w:rPr>
              <w:t xml:space="preserve">s and have them </w:t>
            </w:r>
            <w:r w:rsidRPr="007A6F59">
              <w:rPr>
                <w:rFonts w:ascii="Simplified Arabic" w:hAnsi="Simplified Arabic" w:cs="Simplified Arabic"/>
                <w:spacing w:val="-4"/>
                <w:sz w:val="23"/>
                <w:szCs w:val="23"/>
                <w:lang w:val="en-GB"/>
              </w:rPr>
              <w:t>register</w:t>
            </w:r>
            <w:r>
              <w:rPr>
                <w:rFonts w:ascii="Simplified Arabic" w:hAnsi="Simplified Arabic" w:cs="Simplified Arabic"/>
                <w:spacing w:val="-4"/>
                <w:sz w:val="23"/>
                <w:szCs w:val="23"/>
                <w:lang w:val="en-GB"/>
              </w:rPr>
              <w:t xml:space="preserve">ed under </w:t>
            </w:r>
            <w:r w:rsidRPr="007A6F59">
              <w:rPr>
                <w:rFonts w:ascii="Simplified Arabic" w:hAnsi="Simplified Arabic" w:cs="Simplified Arabic"/>
                <w:spacing w:val="-4"/>
                <w:sz w:val="23"/>
                <w:szCs w:val="23"/>
                <w:lang w:val="en-GB"/>
              </w:rPr>
              <w:t>my name</w:t>
            </w:r>
            <w:r>
              <w:rPr>
                <w:rFonts w:ascii="Simplified Arabic" w:hAnsi="Simplified Arabic" w:cs="Simplified Arabic"/>
                <w:spacing w:val="-4"/>
                <w:sz w:val="23"/>
                <w:szCs w:val="23"/>
                <w:lang w:val="en-GB"/>
              </w:rPr>
              <w:t>;</w:t>
            </w:r>
            <w:r w:rsidRPr="007A6F59">
              <w:rPr>
                <w:rFonts w:ascii="Simplified Arabic" w:hAnsi="Simplified Arabic" w:cs="Simplified Arabic"/>
                <w:spacing w:val="-4"/>
                <w:sz w:val="23"/>
                <w:szCs w:val="23"/>
                <w:lang w:val="en-GB"/>
              </w:rPr>
              <w:t xml:space="preserve"> </w:t>
            </w:r>
            <w:r>
              <w:rPr>
                <w:rFonts w:ascii="Simplified Arabic" w:hAnsi="Simplified Arabic" w:cs="Simplified Arabic"/>
                <w:spacing w:val="-4"/>
                <w:sz w:val="23"/>
                <w:szCs w:val="23"/>
                <w:lang w:val="en-GB"/>
              </w:rPr>
              <w:t xml:space="preserve">apply for permit to </w:t>
            </w:r>
            <w:r w:rsidRPr="007A6F59">
              <w:rPr>
                <w:rFonts w:ascii="Simplified Arabic" w:hAnsi="Simplified Arabic" w:cs="Simplified Arabic"/>
                <w:spacing w:val="-4"/>
                <w:sz w:val="23"/>
                <w:szCs w:val="23"/>
                <w:lang w:val="en-GB"/>
              </w:rPr>
              <w:t xml:space="preserve">build, demolish, </w:t>
            </w:r>
            <w:r>
              <w:rPr>
                <w:rFonts w:ascii="Simplified Arabic" w:hAnsi="Simplified Arabic" w:cs="Simplified Arabic"/>
                <w:spacing w:val="-4"/>
                <w:sz w:val="23"/>
                <w:szCs w:val="23"/>
                <w:lang w:val="en-GB"/>
              </w:rPr>
              <w:t>construct</w:t>
            </w:r>
            <w:r w:rsidRPr="007A6F59">
              <w:rPr>
                <w:rFonts w:ascii="Simplified Arabic" w:hAnsi="Simplified Arabic" w:cs="Simplified Arabic"/>
                <w:spacing w:val="-4"/>
                <w:sz w:val="23"/>
                <w:szCs w:val="23"/>
                <w:lang w:val="en-GB"/>
              </w:rPr>
              <w:t>, develop, invest</w:t>
            </w:r>
            <w:r>
              <w:rPr>
                <w:rFonts w:ascii="Simplified Arabic" w:hAnsi="Simplified Arabic" w:cs="Simplified Arabic"/>
                <w:spacing w:val="-4"/>
                <w:sz w:val="23"/>
                <w:szCs w:val="23"/>
                <w:lang w:val="en-GB"/>
              </w:rPr>
              <w:t xml:space="preserve"> in</w:t>
            </w:r>
            <w:r w:rsidRPr="007A6F59">
              <w:rPr>
                <w:rFonts w:ascii="Simplified Arabic" w:hAnsi="Simplified Arabic" w:cs="Simplified Arabic"/>
                <w:spacing w:val="-4"/>
                <w:sz w:val="23"/>
                <w:szCs w:val="23"/>
                <w:lang w:val="en-GB"/>
              </w:rPr>
              <w:t>, maintain, restore, ren</w:t>
            </w:r>
            <w:r>
              <w:rPr>
                <w:rFonts w:ascii="Simplified Arabic" w:hAnsi="Simplified Arabic" w:cs="Simplified Arabic"/>
                <w:spacing w:val="-4"/>
                <w:sz w:val="23"/>
                <w:szCs w:val="23"/>
                <w:lang w:val="en-GB"/>
              </w:rPr>
              <w:t>ovate</w:t>
            </w:r>
            <w:r w:rsidRPr="007A6F59">
              <w:rPr>
                <w:rFonts w:ascii="Simplified Arabic" w:hAnsi="Simplified Arabic" w:cs="Simplified Arabic"/>
                <w:spacing w:val="-4"/>
                <w:sz w:val="23"/>
                <w:szCs w:val="23"/>
                <w:lang w:val="en-GB"/>
              </w:rPr>
              <w:t xml:space="preserve">, </w:t>
            </w:r>
            <w:r>
              <w:rPr>
                <w:rFonts w:ascii="Simplified Arabic" w:hAnsi="Simplified Arabic" w:cs="Simplified Arabic"/>
                <w:spacing w:val="-4"/>
                <w:sz w:val="23"/>
                <w:szCs w:val="23"/>
                <w:lang w:val="en-GB"/>
              </w:rPr>
              <w:t xml:space="preserve">procure </w:t>
            </w:r>
            <w:r w:rsidRPr="007A6F59">
              <w:rPr>
                <w:rFonts w:ascii="Simplified Arabic" w:hAnsi="Simplified Arabic" w:cs="Simplified Arabic"/>
                <w:spacing w:val="-4"/>
                <w:sz w:val="23"/>
                <w:szCs w:val="23"/>
                <w:lang w:val="en-GB"/>
              </w:rPr>
              <w:t>insurance, rent, lease, evict</w:t>
            </w:r>
            <w:r>
              <w:rPr>
                <w:rFonts w:ascii="Simplified Arabic" w:hAnsi="Simplified Arabic" w:cs="Simplified Arabic"/>
                <w:spacing w:val="-4"/>
                <w:sz w:val="23"/>
                <w:szCs w:val="23"/>
                <w:lang w:val="en-GB"/>
              </w:rPr>
              <w:t xml:space="preserve"> from</w:t>
            </w:r>
            <w:r w:rsidRPr="007A6F59">
              <w:rPr>
                <w:rFonts w:ascii="Simplified Arabic" w:hAnsi="Simplified Arabic" w:cs="Simplified Arabic"/>
                <w:spacing w:val="-4"/>
                <w:sz w:val="23"/>
                <w:szCs w:val="23"/>
                <w:lang w:val="en-GB"/>
              </w:rPr>
              <w:t>, manage and supervise land and real estate</w:t>
            </w:r>
            <w:r>
              <w:rPr>
                <w:rFonts w:ascii="Simplified Arabic" w:hAnsi="Simplified Arabic" w:cs="Simplified Arabic"/>
                <w:spacing w:val="-4"/>
                <w:sz w:val="23"/>
                <w:szCs w:val="23"/>
                <w:lang w:val="en-GB"/>
              </w:rPr>
              <w:t>s</w:t>
            </w:r>
            <w:r w:rsidRPr="007A6F59">
              <w:rPr>
                <w:rFonts w:ascii="Simplified Arabic" w:hAnsi="Simplified Arabic" w:cs="Simplified Arabic"/>
                <w:spacing w:val="-4"/>
                <w:sz w:val="23"/>
                <w:szCs w:val="23"/>
                <w:lang w:val="en-GB"/>
              </w:rPr>
              <w:t xml:space="preserve"> of all kinds</w:t>
            </w:r>
            <w:r>
              <w:rPr>
                <w:rFonts w:ascii="Simplified Arabic" w:hAnsi="Simplified Arabic" w:cs="Simplified Arabic"/>
                <w:spacing w:val="-4"/>
                <w:sz w:val="23"/>
                <w:szCs w:val="23"/>
                <w:lang w:val="en-GB"/>
              </w:rPr>
              <w:t>;</w:t>
            </w:r>
            <w:r w:rsidRPr="007A6F59">
              <w:rPr>
                <w:rFonts w:ascii="Simplified Arabic" w:hAnsi="Simplified Arabic" w:cs="Simplified Arabic"/>
                <w:spacing w:val="-4"/>
                <w:sz w:val="23"/>
                <w:szCs w:val="23"/>
                <w:lang w:val="en-GB"/>
              </w:rPr>
              <w:t xml:space="preserve"> sign contracts related </w:t>
            </w:r>
            <w:r>
              <w:rPr>
                <w:rFonts w:ascii="Simplified Arabic" w:hAnsi="Simplified Arabic" w:cs="Simplified Arabic"/>
                <w:spacing w:val="-4"/>
                <w:sz w:val="23"/>
                <w:szCs w:val="23"/>
                <w:lang w:val="en-GB"/>
              </w:rPr>
              <w:t>there</w:t>
            </w:r>
            <w:r w:rsidRPr="007A6F59">
              <w:rPr>
                <w:rFonts w:ascii="Simplified Arabic" w:hAnsi="Simplified Arabic" w:cs="Simplified Arabic"/>
                <w:spacing w:val="-4"/>
                <w:sz w:val="23"/>
                <w:szCs w:val="23"/>
                <w:lang w:val="en-GB"/>
              </w:rPr>
              <w:t>to</w:t>
            </w:r>
            <w:r>
              <w:rPr>
                <w:rFonts w:ascii="Simplified Arabic" w:hAnsi="Simplified Arabic" w:cs="Simplified Arabic"/>
                <w:spacing w:val="-4"/>
                <w:sz w:val="23"/>
                <w:szCs w:val="23"/>
                <w:lang w:val="en-GB"/>
              </w:rPr>
              <w:t>,</w:t>
            </w:r>
            <w:r w:rsidRPr="007A6F59">
              <w:rPr>
                <w:rFonts w:ascii="Simplified Arabic" w:hAnsi="Simplified Arabic" w:cs="Simplified Arabic"/>
                <w:spacing w:val="-4"/>
                <w:sz w:val="23"/>
                <w:szCs w:val="23"/>
                <w:lang w:val="en-GB"/>
              </w:rPr>
              <w:t xml:space="preserve"> </w:t>
            </w:r>
            <w:r>
              <w:rPr>
                <w:rFonts w:ascii="Simplified Arabic" w:hAnsi="Simplified Arabic" w:cs="Simplified Arabic"/>
                <w:spacing w:val="-4"/>
                <w:sz w:val="23"/>
                <w:szCs w:val="23"/>
                <w:lang w:val="en-GB"/>
              </w:rPr>
              <w:t xml:space="preserve">negotiate and </w:t>
            </w:r>
            <w:r w:rsidRPr="007A6F59">
              <w:rPr>
                <w:rFonts w:ascii="Simplified Arabic" w:hAnsi="Simplified Arabic" w:cs="Simplified Arabic"/>
                <w:spacing w:val="-4"/>
                <w:sz w:val="23"/>
                <w:szCs w:val="23"/>
                <w:lang w:val="en-GB"/>
              </w:rPr>
              <w:t>agree on their terms</w:t>
            </w:r>
            <w:r>
              <w:rPr>
                <w:rFonts w:ascii="Simplified Arabic" w:hAnsi="Simplified Arabic" w:cs="Simplified Arabic"/>
                <w:spacing w:val="-4"/>
                <w:sz w:val="23"/>
                <w:szCs w:val="23"/>
                <w:lang w:val="en-GB"/>
              </w:rPr>
              <w:t xml:space="preserve">. He may </w:t>
            </w:r>
            <w:r w:rsidRPr="007A6F59">
              <w:rPr>
                <w:rFonts w:ascii="Simplified Arabic" w:hAnsi="Simplified Arabic" w:cs="Simplified Arabic"/>
                <w:spacing w:val="-4"/>
                <w:sz w:val="23"/>
                <w:szCs w:val="23"/>
                <w:lang w:val="en-GB"/>
              </w:rPr>
              <w:t xml:space="preserve">submit requests and transactions related </w:t>
            </w:r>
            <w:r>
              <w:rPr>
                <w:rFonts w:ascii="Simplified Arabic" w:hAnsi="Simplified Arabic" w:cs="Simplified Arabic"/>
                <w:spacing w:val="-4"/>
                <w:sz w:val="23"/>
                <w:szCs w:val="23"/>
                <w:lang w:val="en-GB"/>
              </w:rPr>
              <w:t>there</w:t>
            </w:r>
            <w:r w:rsidRPr="007A6F59">
              <w:rPr>
                <w:rFonts w:ascii="Simplified Arabic" w:hAnsi="Simplified Arabic" w:cs="Simplified Arabic"/>
                <w:spacing w:val="-4"/>
                <w:sz w:val="23"/>
                <w:szCs w:val="23"/>
                <w:lang w:val="en-GB"/>
              </w:rPr>
              <w:t>to</w:t>
            </w:r>
            <w:r>
              <w:rPr>
                <w:rFonts w:ascii="Simplified Arabic" w:hAnsi="Simplified Arabic" w:cs="Simplified Arabic"/>
                <w:spacing w:val="-4"/>
                <w:sz w:val="23"/>
                <w:szCs w:val="23"/>
                <w:lang w:val="en-GB"/>
              </w:rPr>
              <w:t xml:space="preserve"> before </w:t>
            </w:r>
            <w:r w:rsidRPr="007A6F59">
              <w:rPr>
                <w:rFonts w:ascii="Simplified Arabic" w:hAnsi="Simplified Arabic" w:cs="Simplified Arabic"/>
                <w:spacing w:val="-4"/>
                <w:sz w:val="23"/>
                <w:szCs w:val="23"/>
                <w:lang w:val="en-GB"/>
              </w:rPr>
              <w:t>the competent authorities</w:t>
            </w:r>
            <w:r>
              <w:rPr>
                <w:rFonts w:ascii="Simplified Arabic" w:hAnsi="Simplified Arabic" w:cs="Simplified Arabic"/>
                <w:spacing w:val="-4"/>
                <w:sz w:val="23"/>
                <w:szCs w:val="23"/>
                <w:lang w:val="en-GB"/>
              </w:rPr>
              <w:t>; apply for and produce maps, drawings, permits</w:t>
            </w:r>
            <w:r w:rsidRPr="007A6F59">
              <w:rPr>
                <w:rFonts w:ascii="Simplified Arabic" w:hAnsi="Simplified Arabic" w:cs="Simplified Arabic"/>
                <w:spacing w:val="-4"/>
                <w:sz w:val="23"/>
                <w:szCs w:val="23"/>
                <w:lang w:val="en-GB"/>
              </w:rPr>
              <w:t xml:space="preserve">, licenses, certificates, and </w:t>
            </w:r>
            <w:r>
              <w:rPr>
                <w:rFonts w:ascii="Simplified Arabic" w:hAnsi="Simplified Arabic" w:cs="Simplified Arabic"/>
                <w:spacing w:val="-4"/>
                <w:sz w:val="23"/>
                <w:szCs w:val="23"/>
                <w:lang w:val="en-GB"/>
              </w:rPr>
              <w:t>title deeds and have them renewed;</w:t>
            </w:r>
            <w:r w:rsidRPr="007A6F59">
              <w:rPr>
                <w:rFonts w:ascii="Simplified Arabic" w:hAnsi="Simplified Arabic" w:cs="Simplified Arabic"/>
                <w:spacing w:val="-4"/>
                <w:sz w:val="23"/>
                <w:szCs w:val="23"/>
                <w:lang w:val="en-GB"/>
              </w:rPr>
              <w:t xml:space="preserve"> </w:t>
            </w:r>
            <w:r>
              <w:rPr>
                <w:rFonts w:ascii="Simplified Arabic" w:hAnsi="Simplified Arabic" w:cs="Simplified Arabic"/>
                <w:spacing w:val="-4"/>
                <w:sz w:val="23"/>
                <w:szCs w:val="23"/>
                <w:lang w:val="en-GB"/>
              </w:rPr>
              <w:t xml:space="preserve">perform </w:t>
            </w:r>
            <w:r w:rsidRPr="007A6F59">
              <w:rPr>
                <w:rFonts w:ascii="Simplified Arabic" w:hAnsi="Simplified Arabic" w:cs="Simplified Arabic"/>
                <w:spacing w:val="-4"/>
                <w:sz w:val="23"/>
                <w:szCs w:val="23"/>
                <w:lang w:val="en-GB"/>
              </w:rPr>
              <w:t xml:space="preserve">registration, correction, </w:t>
            </w:r>
            <w:r>
              <w:rPr>
                <w:rFonts w:ascii="Simplified Arabic" w:hAnsi="Simplified Arabic" w:cs="Simplified Arabic"/>
                <w:spacing w:val="-4"/>
                <w:sz w:val="23"/>
                <w:szCs w:val="23"/>
                <w:lang w:val="en-GB"/>
              </w:rPr>
              <w:t>inspection</w:t>
            </w:r>
            <w:r w:rsidRPr="007A6F59">
              <w:rPr>
                <w:rFonts w:ascii="Simplified Arabic" w:hAnsi="Simplified Arabic" w:cs="Simplified Arabic"/>
                <w:spacing w:val="-4"/>
                <w:sz w:val="23"/>
                <w:szCs w:val="23"/>
                <w:lang w:val="en-GB"/>
              </w:rPr>
              <w:t>, detection and survey procedures</w:t>
            </w:r>
            <w:r>
              <w:rPr>
                <w:rFonts w:ascii="Simplified Arabic" w:hAnsi="Simplified Arabic" w:cs="Simplified Arabic"/>
                <w:spacing w:val="-4"/>
                <w:sz w:val="23"/>
                <w:szCs w:val="23"/>
                <w:lang w:val="en-GB"/>
              </w:rPr>
              <w:t>;</w:t>
            </w:r>
            <w:r w:rsidRPr="007A6F59">
              <w:rPr>
                <w:rFonts w:ascii="Simplified Arabic" w:hAnsi="Simplified Arabic" w:cs="Simplified Arabic"/>
                <w:spacing w:val="-4"/>
                <w:sz w:val="23"/>
                <w:szCs w:val="23"/>
                <w:lang w:val="en-GB"/>
              </w:rPr>
              <w:t xml:space="preserve"> receiv</w:t>
            </w:r>
            <w:r>
              <w:rPr>
                <w:rFonts w:ascii="Simplified Arabic" w:hAnsi="Simplified Arabic" w:cs="Simplified Arabic"/>
                <w:spacing w:val="-4"/>
                <w:sz w:val="23"/>
                <w:szCs w:val="23"/>
                <w:lang w:val="en-GB"/>
              </w:rPr>
              <w:t xml:space="preserve">e proceeds and revenues in </w:t>
            </w:r>
            <w:r w:rsidRPr="007A6F59">
              <w:rPr>
                <w:rFonts w:ascii="Simplified Arabic" w:hAnsi="Simplified Arabic" w:cs="Simplified Arabic"/>
                <w:spacing w:val="-4"/>
                <w:sz w:val="23"/>
                <w:szCs w:val="23"/>
                <w:lang w:val="en-GB"/>
              </w:rPr>
              <w:t xml:space="preserve">cash </w:t>
            </w:r>
            <w:r>
              <w:rPr>
                <w:rFonts w:ascii="Simplified Arabic" w:hAnsi="Simplified Arabic" w:cs="Simplified Arabic"/>
                <w:spacing w:val="-4"/>
                <w:sz w:val="23"/>
                <w:szCs w:val="23"/>
                <w:lang w:val="en-GB"/>
              </w:rPr>
              <w:t xml:space="preserve">or in-kind; apply for and disconnects the supply of </w:t>
            </w:r>
            <w:r w:rsidRPr="007A6F59">
              <w:rPr>
                <w:rFonts w:ascii="Simplified Arabic" w:hAnsi="Simplified Arabic" w:cs="Simplified Arabic"/>
                <w:spacing w:val="-4"/>
                <w:sz w:val="23"/>
                <w:szCs w:val="23"/>
                <w:lang w:val="en-GB"/>
              </w:rPr>
              <w:t>services to all real estate</w:t>
            </w:r>
            <w:r>
              <w:rPr>
                <w:rFonts w:ascii="Simplified Arabic" w:hAnsi="Simplified Arabic" w:cs="Simplified Arabic"/>
                <w:spacing w:val="-4"/>
                <w:sz w:val="23"/>
                <w:szCs w:val="23"/>
                <w:lang w:val="en-GB"/>
              </w:rPr>
              <w:t>s</w:t>
            </w:r>
            <w:r w:rsidRPr="007A6F59">
              <w:rPr>
                <w:rFonts w:ascii="Simplified Arabic" w:hAnsi="Simplified Arabic" w:cs="Simplified Arabic"/>
                <w:spacing w:val="-4"/>
                <w:sz w:val="23"/>
                <w:szCs w:val="23"/>
                <w:lang w:val="en-GB"/>
              </w:rPr>
              <w:t>, temporarily or permanently</w:t>
            </w:r>
            <w:r>
              <w:rPr>
                <w:rFonts w:ascii="Simplified Arabic" w:hAnsi="Simplified Arabic" w:cs="Simplified Arabic"/>
                <w:spacing w:val="-4"/>
                <w:sz w:val="23"/>
                <w:szCs w:val="23"/>
                <w:lang w:val="en-GB"/>
              </w:rPr>
              <w:t>;</w:t>
            </w:r>
            <w:r w:rsidRPr="007A6F59">
              <w:rPr>
                <w:rFonts w:ascii="Simplified Arabic" w:hAnsi="Simplified Arabic" w:cs="Simplified Arabic"/>
                <w:spacing w:val="-4"/>
                <w:sz w:val="23"/>
                <w:szCs w:val="23"/>
                <w:lang w:val="en-GB"/>
              </w:rPr>
              <w:t xml:space="preserve"> and </w:t>
            </w:r>
            <w:r>
              <w:rPr>
                <w:rFonts w:ascii="Simplified Arabic" w:hAnsi="Simplified Arabic" w:cs="Simplified Arabic"/>
                <w:spacing w:val="-4"/>
                <w:sz w:val="23"/>
                <w:szCs w:val="23"/>
                <w:lang w:val="en-GB"/>
              </w:rPr>
              <w:t xml:space="preserve">pay all </w:t>
            </w:r>
            <w:r w:rsidRPr="007A6F59">
              <w:rPr>
                <w:rFonts w:ascii="Simplified Arabic" w:hAnsi="Simplified Arabic" w:cs="Simplified Arabic"/>
                <w:spacing w:val="-4"/>
                <w:sz w:val="23"/>
                <w:szCs w:val="23"/>
                <w:lang w:val="en-GB"/>
              </w:rPr>
              <w:t xml:space="preserve">costs related </w:t>
            </w:r>
            <w:r>
              <w:rPr>
                <w:rFonts w:ascii="Simplified Arabic" w:hAnsi="Simplified Arabic" w:cs="Simplified Arabic"/>
                <w:spacing w:val="-4"/>
                <w:sz w:val="23"/>
                <w:szCs w:val="23"/>
                <w:lang w:val="en-GB"/>
              </w:rPr>
              <w:t>there</w:t>
            </w:r>
            <w:r w:rsidRPr="007A6F59">
              <w:rPr>
                <w:rFonts w:ascii="Simplified Arabic" w:hAnsi="Simplified Arabic" w:cs="Simplified Arabic"/>
                <w:spacing w:val="-4"/>
                <w:sz w:val="23"/>
                <w:szCs w:val="23"/>
                <w:lang w:val="en-GB"/>
              </w:rPr>
              <w:t>to</w:t>
            </w:r>
            <w:r w:rsidRPr="007A6F59">
              <w:rPr>
                <w:rFonts w:ascii="Simplified Arabic" w:hAnsi="Simplified Arabic" w:cs="Simplified Arabic"/>
                <w:spacing w:val="-4"/>
                <w:sz w:val="23"/>
                <w:szCs w:val="23"/>
                <w:rtl/>
                <w:lang w:val="en-GB"/>
              </w:rPr>
              <w:t>.</w:t>
            </w:r>
          </w:p>
        </w:tc>
      </w:tr>
      <w:tr w:rsidR="00753F16" w:rsidRPr="00150A06" w14:paraId="3F8D8228" w14:textId="77777777" w:rsidTr="00753F16">
        <w:trPr>
          <w:trHeight w:val="542"/>
          <w:jc w:val="center"/>
        </w:trPr>
        <w:tc>
          <w:tcPr>
            <w:tcW w:w="10600" w:type="dxa"/>
            <w:gridSpan w:val="2"/>
          </w:tcPr>
          <w:p w14:paraId="4CD13F87" w14:textId="2F146CB6" w:rsidR="00753F16" w:rsidRPr="001F3EDF" w:rsidRDefault="00753F16" w:rsidP="00674F29">
            <w:pPr>
              <w:spacing w:line="252" w:lineRule="auto"/>
              <w:jc w:val="both"/>
              <w:rPr>
                <w:rFonts w:ascii="Simplified Arabic" w:hAnsi="Simplified Arabic" w:cs="Simplified Arabic"/>
                <w:spacing w:val="-4"/>
                <w:sz w:val="23"/>
                <w:szCs w:val="23"/>
                <w:rtl/>
                <w:lang w:val="en-GB"/>
              </w:rPr>
            </w:pPr>
            <w:r w:rsidRPr="0010396A">
              <w:rPr>
                <w:rFonts w:ascii="Simplified Arabic" w:hAnsi="Simplified Arabic" w:cs="Simplified Arabic"/>
                <w:b/>
                <w:bCs/>
                <w:spacing w:val="-8"/>
                <w:sz w:val="23"/>
                <w:szCs w:val="23"/>
                <w:lang w:val="en-GB"/>
              </w:rPr>
              <w:t>5- Commercial licenses (companies &amp; establishments) of all forms and types:</w:t>
            </w:r>
            <w:r w:rsidRPr="0010396A">
              <w:rPr>
                <w:rFonts w:ascii="Simplified Arabic" w:hAnsi="Simplified Arabic" w:cs="Simplified Arabic"/>
                <w:spacing w:val="-4"/>
                <w:sz w:val="23"/>
                <w:szCs w:val="23"/>
                <w:lang w:val="en-GB"/>
              </w:rPr>
              <w:t xml:space="preserve"> </w:t>
            </w:r>
            <w:r>
              <w:rPr>
                <w:rFonts w:ascii="Simplified Arabic" w:hAnsi="Simplified Arabic" w:cs="Simplified Arabic"/>
                <w:spacing w:val="-4"/>
                <w:sz w:val="23"/>
                <w:szCs w:val="23"/>
                <w:lang w:val="en-GB"/>
              </w:rPr>
              <w:t>the attorney may purchase or accept the grant of</w:t>
            </w:r>
            <w:r w:rsidRPr="001F3EDF">
              <w:rPr>
                <w:rFonts w:ascii="Simplified Arabic" w:hAnsi="Simplified Arabic" w:cs="Simplified Arabic"/>
                <w:spacing w:val="-4"/>
                <w:sz w:val="23"/>
                <w:szCs w:val="23"/>
                <w:lang w:val="en-GB"/>
              </w:rPr>
              <w:t xml:space="preserve"> all types of </w:t>
            </w:r>
            <w:r>
              <w:rPr>
                <w:rFonts w:ascii="Simplified Arabic" w:hAnsi="Simplified Arabic" w:cs="Simplified Arabic"/>
                <w:spacing w:val="-4"/>
                <w:sz w:val="23"/>
                <w:szCs w:val="23"/>
                <w:lang w:val="en-GB"/>
              </w:rPr>
              <w:t xml:space="preserve">commercial </w:t>
            </w:r>
            <w:r w:rsidRPr="001F3EDF">
              <w:rPr>
                <w:rFonts w:ascii="Simplified Arabic" w:hAnsi="Simplified Arabic" w:cs="Simplified Arabic"/>
                <w:spacing w:val="-4"/>
                <w:sz w:val="23"/>
                <w:szCs w:val="23"/>
                <w:lang w:val="en-GB"/>
              </w:rPr>
              <w:t xml:space="preserve">licences and </w:t>
            </w:r>
            <w:r>
              <w:rPr>
                <w:rFonts w:ascii="Simplified Arabic" w:hAnsi="Simplified Arabic" w:cs="Simplified Arabic"/>
                <w:spacing w:val="-4"/>
                <w:sz w:val="23"/>
                <w:szCs w:val="23"/>
                <w:lang w:val="en-GB"/>
              </w:rPr>
              <w:t>may</w:t>
            </w:r>
            <w:r w:rsidRPr="001F3EDF">
              <w:rPr>
                <w:rFonts w:ascii="Simplified Arabic" w:hAnsi="Simplified Arabic" w:cs="Simplified Arabic"/>
                <w:spacing w:val="-4"/>
                <w:sz w:val="23"/>
                <w:szCs w:val="23"/>
                <w:lang w:val="en-GB"/>
              </w:rPr>
              <w:t xml:space="preserve"> sign on </w:t>
            </w:r>
            <w:r>
              <w:rPr>
                <w:rFonts w:ascii="Simplified Arabic" w:hAnsi="Simplified Arabic" w:cs="Simplified Arabic"/>
                <w:spacing w:val="-4"/>
                <w:sz w:val="23"/>
                <w:szCs w:val="23"/>
                <w:lang w:val="en-GB"/>
              </w:rPr>
              <w:t xml:space="preserve">relevant </w:t>
            </w:r>
            <w:r w:rsidRPr="001F3EDF">
              <w:rPr>
                <w:rFonts w:ascii="Simplified Arabic" w:hAnsi="Simplified Arabic" w:cs="Simplified Arabic"/>
                <w:spacing w:val="-4"/>
                <w:sz w:val="23"/>
                <w:szCs w:val="23"/>
                <w:lang w:val="en-GB"/>
              </w:rPr>
              <w:t xml:space="preserve">contracts and </w:t>
            </w:r>
            <w:proofErr w:type="gramStart"/>
            <w:r w:rsidRPr="001F3EDF">
              <w:rPr>
                <w:rFonts w:ascii="Simplified Arabic" w:hAnsi="Simplified Arabic" w:cs="Simplified Arabic"/>
                <w:spacing w:val="-4"/>
                <w:sz w:val="23"/>
                <w:szCs w:val="23"/>
                <w:lang w:val="en-GB"/>
              </w:rPr>
              <w:t>annexes, and</w:t>
            </w:r>
            <w:proofErr w:type="gramEnd"/>
            <w:r w:rsidRPr="001F3EDF">
              <w:rPr>
                <w:rFonts w:ascii="Simplified Arabic" w:hAnsi="Simplified Arabic" w:cs="Simplified Arabic"/>
                <w:spacing w:val="-4"/>
                <w:sz w:val="23"/>
                <w:szCs w:val="23"/>
                <w:lang w:val="en-GB"/>
              </w:rPr>
              <w:t xml:space="preserve"> </w:t>
            </w:r>
            <w:r>
              <w:rPr>
                <w:rFonts w:ascii="Simplified Arabic" w:hAnsi="Simplified Arabic" w:cs="Simplified Arabic"/>
                <w:spacing w:val="-4"/>
                <w:sz w:val="23"/>
                <w:szCs w:val="23"/>
                <w:lang w:val="en-GB"/>
              </w:rPr>
              <w:t>have them</w:t>
            </w:r>
            <w:r w:rsidRPr="001F3EDF">
              <w:rPr>
                <w:rFonts w:ascii="Simplified Arabic" w:hAnsi="Simplified Arabic" w:cs="Simplified Arabic"/>
                <w:spacing w:val="-4"/>
                <w:sz w:val="23"/>
                <w:szCs w:val="23"/>
                <w:lang w:val="en-GB"/>
              </w:rPr>
              <w:t xml:space="preserve"> register</w:t>
            </w:r>
            <w:r>
              <w:rPr>
                <w:rFonts w:ascii="Simplified Arabic" w:hAnsi="Simplified Arabic" w:cs="Simplified Arabic"/>
                <w:spacing w:val="-4"/>
                <w:sz w:val="23"/>
                <w:szCs w:val="23"/>
                <w:lang w:val="en-GB"/>
              </w:rPr>
              <w:t xml:space="preserve">ed </w:t>
            </w:r>
            <w:r w:rsidRPr="001F3EDF">
              <w:rPr>
                <w:rFonts w:ascii="Simplified Arabic" w:hAnsi="Simplified Arabic" w:cs="Simplified Arabic"/>
                <w:spacing w:val="-4"/>
                <w:sz w:val="23"/>
                <w:szCs w:val="23"/>
                <w:lang w:val="en-GB"/>
              </w:rPr>
              <w:t>under the name of the principal as an owner</w:t>
            </w:r>
            <w:r>
              <w:rPr>
                <w:rFonts w:ascii="Simplified Arabic" w:hAnsi="Simplified Arabic" w:cs="Simplified Arabic"/>
                <w:spacing w:val="-4"/>
                <w:sz w:val="23"/>
                <w:szCs w:val="23"/>
                <w:lang w:val="en-GB"/>
              </w:rPr>
              <w:t xml:space="preserve"> or</w:t>
            </w:r>
            <w:r w:rsidRPr="001F3EDF">
              <w:rPr>
                <w:rFonts w:ascii="Simplified Arabic" w:hAnsi="Simplified Arabic" w:cs="Simplified Arabic"/>
                <w:spacing w:val="-4"/>
                <w:sz w:val="23"/>
                <w:szCs w:val="23"/>
                <w:lang w:val="en-GB"/>
              </w:rPr>
              <w:t xml:space="preserve"> partner. He may sign articles of association</w:t>
            </w:r>
            <w:r w:rsidRPr="0010396A">
              <w:rPr>
                <w:rFonts w:ascii="Simplified Arabic" w:hAnsi="Simplified Arabic" w:cs="Simplified Arabic"/>
                <w:spacing w:val="-4"/>
                <w:sz w:val="23"/>
                <w:szCs w:val="23"/>
                <w:lang w:val="en-GB"/>
              </w:rPr>
              <w:t xml:space="preserve"> and </w:t>
            </w:r>
            <w:r w:rsidRPr="001F3EDF">
              <w:rPr>
                <w:rFonts w:ascii="Simplified Arabic" w:hAnsi="Simplified Arabic" w:cs="Simplified Arabic"/>
                <w:spacing w:val="-4"/>
                <w:sz w:val="23"/>
                <w:szCs w:val="23"/>
                <w:lang w:val="en-GB"/>
              </w:rPr>
              <w:t xml:space="preserve">service agent </w:t>
            </w:r>
            <w:r>
              <w:rPr>
                <w:rFonts w:ascii="Simplified Arabic" w:hAnsi="Simplified Arabic" w:cs="Simplified Arabic"/>
                <w:spacing w:val="-4"/>
                <w:sz w:val="23"/>
                <w:szCs w:val="23"/>
                <w:lang w:val="en-GB"/>
              </w:rPr>
              <w:t>agreements and their appendices and amendments</w:t>
            </w:r>
            <w:r w:rsidRPr="001F3EDF">
              <w:rPr>
                <w:rFonts w:ascii="Simplified Arabic" w:hAnsi="Simplified Arabic" w:cs="Simplified Arabic"/>
                <w:spacing w:val="-4"/>
                <w:sz w:val="23"/>
                <w:szCs w:val="23"/>
                <w:lang w:val="en-GB"/>
              </w:rPr>
              <w:t>,</w:t>
            </w:r>
            <w:r>
              <w:rPr>
                <w:rFonts w:ascii="Simplified Arabic" w:hAnsi="Simplified Arabic" w:cs="Simplified Arabic"/>
                <w:spacing w:val="-4"/>
                <w:sz w:val="23"/>
                <w:szCs w:val="23"/>
                <w:lang w:val="en-GB"/>
              </w:rPr>
              <w:t xml:space="preserve"> we well as on the decisions issued by partners. He has the right to </w:t>
            </w:r>
            <w:r w:rsidRPr="008B14B8">
              <w:rPr>
                <w:rFonts w:ascii="Simplified Arabic" w:hAnsi="Simplified Arabic" w:cs="Simplified Arabic"/>
                <w:spacing w:val="-4"/>
                <w:sz w:val="23"/>
                <w:szCs w:val="23"/>
                <w:lang w:val="en-GB"/>
              </w:rPr>
              <w:t>negotiate and agree on the contract terms</w:t>
            </w:r>
            <w:r>
              <w:rPr>
                <w:rFonts w:ascii="Simplified Arabic" w:hAnsi="Simplified Arabic" w:cs="Simplified Arabic"/>
                <w:spacing w:val="-4"/>
                <w:sz w:val="23"/>
                <w:szCs w:val="23"/>
                <w:lang w:val="en-GB"/>
              </w:rPr>
              <w:t>,</w:t>
            </w:r>
            <w:r w:rsidRPr="008B14B8">
              <w:rPr>
                <w:rFonts w:ascii="Simplified Arabic" w:hAnsi="Simplified Arabic" w:cs="Simplified Arabic"/>
                <w:spacing w:val="-4"/>
                <w:sz w:val="23"/>
                <w:szCs w:val="23"/>
                <w:lang w:val="en-GB"/>
              </w:rPr>
              <w:t xml:space="preserve"> conditions</w:t>
            </w:r>
            <w:r>
              <w:rPr>
                <w:rFonts w:ascii="Simplified Arabic" w:hAnsi="Simplified Arabic" w:cs="Simplified Arabic"/>
                <w:spacing w:val="-4"/>
                <w:sz w:val="23"/>
                <w:szCs w:val="23"/>
                <w:lang w:val="en-GB"/>
              </w:rPr>
              <w:t>,</w:t>
            </w:r>
            <w:r w:rsidRPr="008B14B8">
              <w:rPr>
                <w:rFonts w:ascii="Simplified Arabic" w:hAnsi="Simplified Arabic" w:cs="Simplified Arabic"/>
                <w:spacing w:val="-4"/>
                <w:sz w:val="23"/>
                <w:szCs w:val="23"/>
                <w:lang w:val="en-GB"/>
              </w:rPr>
              <w:t xml:space="preserve"> rights and obligations, </w:t>
            </w:r>
            <w:r>
              <w:rPr>
                <w:rFonts w:ascii="Simplified Arabic" w:hAnsi="Simplified Arabic" w:cs="Simplified Arabic"/>
                <w:spacing w:val="-4"/>
                <w:sz w:val="23"/>
                <w:szCs w:val="23"/>
                <w:lang w:val="en-GB"/>
              </w:rPr>
              <w:t xml:space="preserve">apply for issuing, publicising and renewing </w:t>
            </w:r>
            <w:r w:rsidRPr="00B447AE">
              <w:rPr>
                <w:rFonts w:ascii="Simplified Arabic" w:hAnsi="Simplified Arabic" w:cs="Simplified Arabic"/>
                <w:spacing w:val="-4"/>
                <w:sz w:val="23"/>
                <w:szCs w:val="23"/>
                <w:lang w:val="en-GB"/>
              </w:rPr>
              <w:t>licenses, choos</w:t>
            </w:r>
            <w:r>
              <w:rPr>
                <w:rFonts w:ascii="Simplified Arabic" w:hAnsi="Simplified Arabic" w:cs="Simplified Arabic"/>
                <w:spacing w:val="-4"/>
                <w:sz w:val="23"/>
                <w:szCs w:val="23"/>
                <w:lang w:val="en-GB"/>
              </w:rPr>
              <w:t>e</w:t>
            </w:r>
            <w:r w:rsidRPr="00B447AE">
              <w:rPr>
                <w:rFonts w:ascii="Simplified Arabic" w:hAnsi="Simplified Arabic" w:cs="Simplified Arabic"/>
                <w:spacing w:val="-4"/>
                <w:sz w:val="23"/>
                <w:szCs w:val="23"/>
                <w:lang w:val="en-GB"/>
              </w:rPr>
              <w:t xml:space="preserve"> the </w:t>
            </w:r>
            <w:r>
              <w:rPr>
                <w:rFonts w:ascii="Simplified Arabic" w:hAnsi="Simplified Arabic" w:cs="Simplified Arabic"/>
                <w:spacing w:val="-4"/>
                <w:sz w:val="23"/>
                <w:szCs w:val="23"/>
                <w:lang w:val="en-GB"/>
              </w:rPr>
              <w:t xml:space="preserve">trade </w:t>
            </w:r>
            <w:r w:rsidRPr="00B447AE">
              <w:rPr>
                <w:rFonts w:ascii="Simplified Arabic" w:hAnsi="Simplified Arabic" w:cs="Simplified Arabic"/>
                <w:spacing w:val="-4"/>
                <w:sz w:val="23"/>
                <w:szCs w:val="23"/>
                <w:lang w:val="en-GB"/>
              </w:rPr>
              <w:t>name and business activity,</w:t>
            </w:r>
            <w:r>
              <w:rPr>
                <w:rFonts w:ascii="Simplified Arabic" w:hAnsi="Simplified Arabic" w:cs="Simplified Arabic"/>
                <w:spacing w:val="-4"/>
                <w:sz w:val="23"/>
                <w:szCs w:val="23"/>
                <w:lang w:val="en-GB"/>
              </w:rPr>
              <w:t xml:space="preserve"> add</w:t>
            </w:r>
            <w:r w:rsidRPr="00B447AE">
              <w:rPr>
                <w:rFonts w:ascii="Simplified Arabic" w:hAnsi="Simplified Arabic" w:cs="Simplified Arabic"/>
                <w:spacing w:val="-4"/>
                <w:sz w:val="23"/>
                <w:szCs w:val="23"/>
                <w:lang w:val="en-GB"/>
              </w:rPr>
              <w:t xml:space="preserve"> and delet</w:t>
            </w:r>
            <w:r>
              <w:rPr>
                <w:rFonts w:ascii="Simplified Arabic" w:hAnsi="Simplified Arabic" w:cs="Simplified Arabic"/>
                <w:spacing w:val="-4"/>
                <w:sz w:val="23"/>
                <w:szCs w:val="23"/>
                <w:lang w:val="en-GB"/>
              </w:rPr>
              <w:t>e</w:t>
            </w:r>
            <w:r w:rsidRPr="00B447AE">
              <w:rPr>
                <w:rFonts w:ascii="Simplified Arabic" w:hAnsi="Simplified Arabic" w:cs="Simplified Arabic"/>
                <w:spacing w:val="-4"/>
                <w:sz w:val="23"/>
                <w:szCs w:val="23"/>
                <w:lang w:val="en-GB"/>
              </w:rPr>
              <w:t xml:space="preserve"> commercial activities, chang</w:t>
            </w:r>
            <w:r>
              <w:rPr>
                <w:rFonts w:ascii="Simplified Arabic" w:hAnsi="Simplified Arabic" w:cs="Simplified Arabic"/>
                <w:spacing w:val="-4"/>
                <w:sz w:val="23"/>
                <w:szCs w:val="23"/>
                <w:lang w:val="en-GB"/>
              </w:rPr>
              <w:t>e</w:t>
            </w:r>
            <w:r w:rsidRPr="00B447AE">
              <w:rPr>
                <w:rFonts w:ascii="Simplified Arabic" w:hAnsi="Simplified Arabic" w:cs="Simplified Arabic"/>
                <w:spacing w:val="-4"/>
                <w:sz w:val="23"/>
                <w:szCs w:val="23"/>
                <w:lang w:val="en-GB"/>
              </w:rPr>
              <w:t xml:space="preserve"> the legal </w:t>
            </w:r>
            <w:r>
              <w:rPr>
                <w:rFonts w:ascii="Simplified Arabic" w:hAnsi="Simplified Arabic" w:cs="Simplified Arabic"/>
                <w:spacing w:val="-4"/>
                <w:sz w:val="23"/>
                <w:szCs w:val="23"/>
                <w:lang w:val="en-GB"/>
              </w:rPr>
              <w:t xml:space="preserve">status </w:t>
            </w:r>
            <w:r w:rsidRPr="00B447AE">
              <w:rPr>
                <w:rFonts w:ascii="Simplified Arabic" w:hAnsi="Simplified Arabic" w:cs="Simplified Arabic"/>
                <w:spacing w:val="-4"/>
                <w:sz w:val="23"/>
                <w:szCs w:val="23"/>
                <w:lang w:val="en-GB"/>
              </w:rPr>
              <w:t xml:space="preserve">and the trade name, </w:t>
            </w:r>
            <w:r>
              <w:rPr>
                <w:rFonts w:ascii="Simplified Arabic" w:hAnsi="Simplified Arabic" w:cs="Simplified Arabic"/>
                <w:spacing w:val="-4"/>
                <w:sz w:val="23"/>
                <w:szCs w:val="23"/>
                <w:lang w:val="en-GB"/>
              </w:rPr>
              <w:t xml:space="preserve">correct any </w:t>
            </w:r>
            <w:r w:rsidRPr="00B447AE">
              <w:rPr>
                <w:rFonts w:ascii="Simplified Arabic" w:hAnsi="Simplified Arabic" w:cs="Simplified Arabic"/>
                <w:spacing w:val="-4"/>
                <w:sz w:val="23"/>
                <w:szCs w:val="23"/>
                <w:lang w:val="en-GB"/>
              </w:rPr>
              <w:t xml:space="preserve">material errors in licenses, contracts and appendices, whether </w:t>
            </w:r>
            <w:r>
              <w:rPr>
                <w:rFonts w:ascii="Simplified Arabic" w:hAnsi="Simplified Arabic" w:cs="Simplified Arabic"/>
                <w:spacing w:val="-4"/>
                <w:sz w:val="23"/>
                <w:szCs w:val="23"/>
                <w:lang w:val="en-GB"/>
              </w:rPr>
              <w:t xml:space="preserve">typos </w:t>
            </w:r>
            <w:r w:rsidRPr="00B447AE">
              <w:rPr>
                <w:rFonts w:ascii="Simplified Arabic" w:hAnsi="Simplified Arabic" w:cs="Simplified Arabic"/>
                <w:spacing w:val="-4"/>
                <w:sz w:val="23"/>
                <w:szCs w:val="23"/>
                <w:lang w:val="en-GB"/>
              </w:rPr>
              <w:t>or numbers, open branches for the trade license</w:t>
            </w:r>
            <w:r>
              <w:rPr>
                <w:rFonts w:ascii="Simplified Arabic" w:hAnsi="Simplified Arabic" w:cs="Simplified Arabic"/>
                <w:spacing w:val="-4"/>
                <w:sz w:val="23"/>
                <w:szCs w:val="23"/>
                <w:lang w:bidi="ar-AE"/>
              </w:rPr>
              <w:t>s</w:t>
            </w:r>
            <w:r w:rsidRPr="00B447AE">
              <w:rPr>
                <w:rFonts w:ascii="Simplified Arabic" w:hAnsi="Simplified Arabic" w:cs="Simplified Arabic"/>
                <w:spacing w:val="-4"/>
                <w:sz w:val="23"/>
                <w:szCs w:val="23"/>
                <w:lang w:val="en-GB"/>
              </w:rPr>
              <w:t>, increas</w:t>
            </w:r>
            <w:r>
              <w:rPr>
                <w:rFonts w:ascii="Simplified Arabic" w:hAnsi="Simplified Arabic" w:cs="Simplified Arabic"/>
                <w:spacing w:val="-4"/>
                <w:sz w:val="23"/>
                <w:szCs w:val="23"/>
                <w:lang w:val="en-GB"/>
              </w:rPr>
              <w:t>e</w:t>
            </w:r>
            <w:r w:rsidRPr="00B447AE">
              <w:rPr>
                <w:rFonts w:ascii="Simplified Arabic" w:hAnsi="Simplified Arabic" w:cs="Simplified Arabic"/>
                <w:spacing w:val="-4"/>
                <w:sz w:val="23"/>
                <w:szCs w:val="23"/>
                <w:lang w:val="en-GB"/>
              </w:rPr>
              <w:t xml:space="preserve"> and decreas</w:t>
            </w:r>
            <w:r>
              <w:rPr>
                <w:rFonts w:ascii="Simplified Arabic" w:hAnsi="Simplified Arabic" w:cs="Simplified Arabic"/>
                <w:spacing w:val="-4"/>
                <w:sz w:val="23"/>
                <w:szCs w:val="23"/>
                <w:lang w:val="en-GB"/>
              </w:rPr>
              <w:t>e</w:t>
            </w:r>
            <w:r w:rsidRPr="00B447AE">
              <w:rPr>
                <w:rFonts w:ascii="Simplified Arabic" w:hAnsi="Simplified Arabic" w:cs="Simplified Arabic"/>
                <w:spacing w:val="-4"/>
                <w:sz w:val="23"/>
                <w:szCs w:val="23"/>
                <w:lang w:val="en-GB"/>
              </w:rPr>
              <w:t xml:space="preserve"> the capital, appoint and chang</w:t>
            </w:r>
            <w:r>
              <w:rPr>
                <w:rFonts w:ascii="Simplified Arabic" w:hAnsi="Simplified Arabic" w:cs="Simplified Arabic"/>
                <w:spacing w:val="-4"/>
                <w:sz w:val="23"/>
                <w:szCs w:val="23"/>
                <w:lang w:val="en-GB"/>
              </w:rPr>
              <w:t xml:space="preserve">e the </w:t>
            </w:r>
            <w:r w:rsidRPr="00B447AE">
              <w:rPr>
                <w:rFonts w:ascii="Simplified Arabic" w:hAnsi="Simplified Arabic" w:cs="Simplified Arabic"/>
                <w:spacing w:val="-4"/>
                <w:sz w:val="23"/>
                <w:szCs w:val="23"/>
                <w:lang w:val="en-GB"/>
              </w:rPr>
              <w:t>management</w:t>
            </w:r>
            <w:r>
              <w:rPr>
                <w:rFonts w:ascii="Simplified Arabic" w:hAnsi="Simplified Arabic" w:cs="Simplified Arabic"/>
                <w:spacing w:val="-4"/>
                <w:sz w:val="23"/>
                <w:szCs w:val="23"/>
                <w:lang w:val="en-GB"/>
              </w:rPr>
              <w:t xml:space="preserve"> of the entity</w:t>
            </w:r>
            <w:r w:rsidRPr="00B447AE">
              <w:rPr>
                <w:rFonts w:ascii="Simplified Arabic" w:hAnsi="Simplified Arabic" w:cs="Simplified Arabic"/>
                <w:spacing w:val="-4"/>
                <w:sz w:val="23"/>
                <w:szCs w:val="23"/>
                <w:lang w:val="en-GB"/>
              </w:rPr>
              <w:t xml:space="preserve">, modify and </w:t>
            </w:r>
            <w:r>
              <w:rPr>
                <w:rFonts w:ascii="Simplified Arabic" w:hAnsi="Simplified Arabic" w:cs="Simplified Arabic"/>
                <w:spacing w:val="-4"/>
                <w:sz w:val="23"/>
                <w:szCs w:val="23"/>
                <w:lang w:val="en-GB"/>
              </w:rPr>
              <w:t>limit</w:t>
            </w:r>
            <w:r w:rsidRPr="00B447AE">
              <w:rPr>
                <w:rFonts w:ascii="Simplified Arabic" w:hAnsi="Simplified Arabic" w:cs="Simplified Arabic"/>
                <w:spacing w:val="-4"/>
                <w:sz w:val="23"/>
                <w:szCs w:val="23"/>
                <w:lang w:val="en-GB"/>
              </w:rPr>
              <w:t xml:space="preserve"> the powers of the manager, </w:t>
            </w:r>
            <w:r>
              <w:rPr>
                <w:rFonts w:ascii="Simplified Arabic" w:hAnsi="Simplified Arabic" w:cs="Simplified Arabic"/>
                <w:spacing w:val="-4"/>
                <w:sz w:val="23"/>
                <w:szCs w:val="23"/>
                <w:lang w:val="en-GB"/>
              </w:rPr>
              <w:t xml:space="preserve">revoke </w:t>
            </w:r>
            <w:r w:rsidRPr="00B447AE">
              <w:rPr>
                <w:rFonts w:ascii="Simplified Arabic" w:hAnsi="Simplified Arabic" w:cs="Simplified Arabic"/>
                <w:spacing w:val="-4"/>
                <w:sz w:val="23"/>
                <w:szCs w:val="23"/>
                <w:lang w:val="en-GB"/>
              </w:rPr>
              <w:t>the articles of incorporation and service agent</w:t>
            </w:r>
            <w:r>
              <w:rPr>
                <w:rFonts w:ascii="Simplified Arabic" w:hAnsi="Simplified Arabic" w:cs="Simplified Arabic"/>
                <w:spacing w:val="-4"/>
                <w:sz w:val="23"/>
                <w:szCs w:val="23"/>
                <w:lang w:val="en-GB"/>
              </w:rPr>
              <w:t xml:space="preserve"> agreement</w:t>
            </w:r>
            <w:r w:rsidRPr="00B447AE">
              <w:rPr>
                <w:rFonts w:ascii="Simplified Arabic" w:hAnsi="Simplified Arabic" w:cs="Simplified Arabic"/>
                <w:spacing w:val="-4"/>
                <w:sz w:val="23"/>
                <w:szCs w:val="23"/>
                <w:lang w:val="en-GB"/>
              </w:rPr>
              <w:t>,</w:t>
            </w:r>
            <w:r>
              <w:rPr>
                <w:rFonts w:ascii="Simplified Arabic" w:hAnsi="Simplified Arabic" w:cs="Simplified Arabic"/>
                <w:spacing w:val="-4"/>
                <w:sz w:val="23"/>
                <w:szCs w:val="23"/>
                <w:lang w:val="en-GB"/>
              </w:rPr>
              <w:t xml:space="preserve"> </w:t>
            </w:r>
            <w:r w:rsidRPr="00B447AE">
              <w:rPr>
                <w:rFonts w:ascii="Simplified Arabic" w:hAnsi="Simplified Arabic" w:cs="Simplified Arabic"/>
                <w:spacing w:val="-4"/>
                <w:sz w:val="23"/>
                <w:szCs w:val="23"/>
                <w:lang w:val="en-GB"/>
              </w:rPr>
              <w:t>cancel</w:t>
            </w:r>
            <w:r>
              <w:rPr>
                <w:rFonts w:ascii="Simplified Arabic" w:hAnsi="Simplified Arabic" w:cs="Simplified Arabic"/>
                <w:spacing w:val="-4"/>
                <w:sz w:val="23"/>
                <w:szCs w:val="23"/>
                <w:lang w:val="en-GB"/>
              </w:rPr>
              <w:t xml:space="preserve"> and liquidate </w:t>
            </w:r>
            <w:r w:rsidRPr="00B447AE">
              <w:rPr>
                <w:rFonts w:ascii="Simplified Arabic" w:hAnsi="Simplified Arabic" w:cs="Simplified Arabic"/>
                <w:spacing w:val="-4"/>
                <w:sz w:val="23"/>
                <w:szCs w:val="23"/>
                <w:lang w:val="en-GB"/>
              </w:rPr>
              <w:t>trade licenses,</w:t>
            </w:r>
            <w:r>
              <w:rPr>
                <w:rFonts w:ascii="Simplified Arabic" w:hAnsi="Simplified Arabic" w:cs="Simplified Arabic"/>
                <w:spacing w:val="-4"/>
                <w:sz w:val="23"/>
                <w:szCs w:val="23"/>
                <w:lang w:val="en-GB"/>
              </w:rPr>
              <w:t xml:space="preserve"> and </w:t>
            </w:r>
            <w:r w:rsidRPr="00B447AE">
              <w:rPr>
                <w:rFonts w:ascii="Simplified Arabic" w:hAnsi="Simplified Arabic" w:cs="Simplified Arabic"/>
                <w:spacing w:val="-4"/>
                <w:sz w:val="23"/>
                <w:szCs w:val="23"/>
                <w:lang w:val="en-GB"/>
              </w:rPr>
              <w:t>supervis</w:t>
            </w:r>
            <w:r>
              <w:rPr>
                <w:rFonts w:ascii="Simplified Arabic" w:hAnsi="Simplified Arabic" w:cs="Simplified Arabic"/>
                <w:spacing w:val="-4"/>
                <w:sz w:val="23"/>
                <w:szCs w:val="23"/>
                <w:lang w:val="en-GB"/>
              </w:rPr>
              <w:t xml:space="preserve">e </w:t>
            </w:r>
            <w:r w:rsidRPr="00B447AE">
              <w:rPr>
                <w:rFonts w:ascii="Simplified Arabic" w:hAnsi="Simplified Arabic" w:cs="Simplified Arabic"/>
                <w:spacing w:val="-4"/>
                <w:sz w:val="23"/>
                <w:szCs w:val="23"/>
                <w:lang w:val="en-GB"/>
              </w:rPr>
              <w:t>and manage existing</w:t>
            </w:r>
            <w:r>
              <w:rPr>
                <w:rFonts w:ascii="Simplified Arabic" w:hAnsi="Simplified Arabic" w:cs="Simplified Arabic"/>
                <w:spacing w:val="-4"/>
                <w:sz w:val="23"/>
                <w:szCs w:val="23"/>
                <w:lang w:val="en-GB"/>
              </w:rPr>
              <w:t xml:space="preserve"> and future commercial licenses (companies, establishments)</w:t>
            </w:r>
            <w:r w:rsidRPr="001F3EDF">
              <w:rPr>
                <w:rFonts w:ascii="Simplified Arabic" w:hAnsi="Simplified Arabic" w:cs="Simplified Arabic"/>
                <w:spacing w:val="-4"/>
                <w:sz w:val="23"/>
                <w:szCs w:val="23"/>
                <w:lang w:val="en-GB"/>
              </w:rPr>
              <w:t>.</w:t>
            </w:r>
          </w:p>
        </w:tc>
      </w:tr>
      <w:tr w:rsidR="00753F16" w:rsidRPr="00150A06" w14:paraId="1915E3D3" w14:textId="77777777" w:rsidTr="00753F16">
        <w:trPr>
          <w:trHeight w:val="542"/>
          <w:jc w:val="center"/>
        </w:trPr>
        <w:tc>
          <w:tcPr>
            <w:tcW w:w="10600" w:type="dxa"/>
            <w:gridSpan w:val="2"/>
          </w:tcPr>
          <w:p w14:paraId="78D1FA9D" w14:textId="3106AB2E" w:rsidR="00753F16" w:rsidRPr="00D92546" w:rsidRDefault="00753F16" w:rsidP="00D92546">
            <w:pPr>
              <w:spacing w:line="276" w:lineRule="auto"/>
              <w:jc w:val="both"/>
              <w:rPr>
                <w:rFonts w:ascii="Simplified Arabic" w:eastAsia="Calibri" w:hAnsi="Simplified Arabic" w:cs="Simplified Arabic"/>
                <w:sz w:val="23"/>
                <w:szCs w:val="23"/>
                <w:rtl/>
                <w:lang w:val="en-GB"/>
              </w:rPr>
            </w:pPr>
            <w:r w:rsidRPr="007A6F59">
              <w:rPr>
                <w:rFonts w:ascii="Simplified Arabic" w:eastAsia="Calibri" w:hAnsi="Simplified Arabic" w:cs="Simplified Arabic"/>
                <w:b/>
                <w:bCs/>
                <w:sz w:val="23"/>
                <w:szCs w:val="23"/>
                <w:lang w:val="en-GB"/>
              </w:rPr>
              <w:t xml:space="preserve">6- Vehicles, </w:t>
            </w:r>
            <w:proofErr w:type="gramStart"/>
            <w:r w:rsidRPr="007A6F59">
              <w:rPr>
                <w:rFonts w:ascii="Simplified Arabic" w:eastAsia="Calibri" w:hAnsi="Simplified Arabic" w:cs="Simplified Arabic"/>
                <w:b/>
                <w:bCs/>
                <w:sz w:val="23"/>
                <w:szCs w:val="23"/>
                <w:lang w:val="en-GB"/>
              </w:rPr>
              <w:t>cars</w:t>
            </w:r>
            <w:proofErr w:type="gramEnd"/>
            <w:r w:rsidRPr="007A6F59">
              <w:rPr>
                <w:rFonts w:ascii="Simplified Arabic" w:eastAsia="Calibri" w:hAnsi="Simplified Arabic" w:cs="Simplified Arabic"/>
                <w:b/>
                <w:bCs/>
                <w:sz w:val="23"/>
                <w:szCs w:val="23"/>
                <w:lang w:val="en-GB"/>
              </w:rPr>
              <w:t xml:space="preserve"> and bikes:</w:t>
            </w:r>
            <w:r w:rsidRPr="00D92546">
              <w:rPr>
                <w:rFonts w:ascii="Simplified Arabic" w:eastAsia="Calibri" w:hAnsi="Simplified Arabic" w:cs="Simplified Arabic"/>
                <w:sz w:val="23"/>
                <w:szCs w:val="23"/>
                <w:lang w:val="en-GB"/>
              </w:rPr>
              <w:t xml:space="preserve"> the attorney has the right to purchase all types of cars, vehicles and bikes and may get finance from banks and finance companies and institutions to purchase and have them registered in the name of the principal. He may rent them, collect and disburse the rental value in cash or by cheques; receive and renew registration cards; get them tested, maintained and insured; drive, ship, transfer, write-off, and discharge them from pledge and then take them over; and finalise all processes related thereto before land, sea and airports. He may pay fees and fines incurred thereon, </w:t>
            </w:r>
            <w:r>
              <w:rPr>
                <w:rFonts w:ascii="Simplified Arabic" w:eastAsia="Calibri" w:hAnsi="Simplified Arabic" w:cs="Simplified Arabic"/>
                <w:sz w:val="23"/>
                <w:szCs w:val="23"/>
                <w:lang w:val="en-GB"/>
              </w:rPr>
              <w:t xml:space="preserve">purchase plate </w:t>
            </w:r>
            <w:r w:rsidRPr="004D5972">
              <w:rPr>
                <w:rFonts w:ascii="Simplified Arabic" w:eastAsia="Calibri" w:hAnsi="Simplified Arabic" w:cs="Simplified Arabic"/>
                <w:sz w:val="23"/>
                <w:szCs w:val="23"/>
                <w:lang w:val="en-GB"/>
              </w:rPr>
              <w:t>number,</w:t>
            </w:r>
            <w:r>
              <w:rPr>
                <w:rFonts w:ascii="Simplified Arabic" w:eastAsia="Calibri" w:hAnsi="Simplified Arabic" w:cs="Simplified Arabic"/>
                <w:sz w:val="23"/>
                <w:szCs w:val="23"/>
                <w:lang w:val="en-GB"/>
              </w:rPr>
              <w:t xml:space="preserve"> participate in relevant auctions, book</w:t>
            </w:r>
            <w:r w:rsidRPr="004D5972">
              <w:rPr>
                <w:rFonts w:ascii="Simplified Arabic" w:eastAsia="Calibri" w:hAnsi="Simplified Arabic" w:cs="Simplified Arabic"/>
                <w:sz w:val="23"/>
                <w:szCs w:val="23"/>
                <w:lang w:val="en-GB"/>
              </w:rPr>
              <w:t xml:space="preserve"> and renew </w:t>
            </w:r>
            <w:r>
              <w:rPr>
                <w:rFonts w:ascii="Simplified Arabic" w:eastAsia="Calibri" w:hAnsi="Simplified Arabic" w:cs="Simplified Arabic"/>
                <w:sz w:val="23"/>
                <w:szCs w:val="23"/>
                <w:lang w:val="en-GB"/>
              </w:rPr>
              <w:t>a</w:t>
            </w:r>
            <w:r w:rsidRPr="004D5972">
              <w:rPr>
                <w:rFonts w:ascii="Simplified Arabic" w:eastAsia="Calibri" w:hAnsi="Simplified Arabic" w:cs="Simplified Arabic"/>
                <w:sz w:val="23"/>
                <w:szCs w:val="23"/>
                <w:lang w:val="en-GB"/>
              </w:rPr>
              <w:t xml:space="preserve"> </w:t>
            </w:r>
            <w:r>
              <w:rPr>
                <w:rFonts w:ascii="Simplified Arabic" w:eastAsia="Calibri" w:hAnsi="Simplified Arabic" w:cs="Simplified Arabic"/>
                <w:sz w:val="23"/>
                <w:szCs w:val="23"/>
                <w:lang w:val="en-GB"/>
              </w:rPr>
              <w:t xml:space="preserve">plate </w:t>
            </w:r>
            <w:r w:rsidRPr="004D5972">
              <w:rPr>
                <w:rFonts w:ascii="Simplified Arabic" w:eastAsia="Calibri" w:hAnsi="Simplified Arabic" w:cs="Simplified Arabic"/>
                <w:sz w:val="23"/>
                <w:szCs w:val="23"/>
                <w:lang w:val="en-GB"/>
              </w:rPr>
              <w:t>num</w:t>
            </w:r>
            <w:r>
              <w:rPr>
                <w:rFonts w:ascii="Simplified Arabic" w:eastAsia="Calibri" w:hAnsi="Simplified Arabic" w:cs="Simplified Arabic"/>
                <w:sz w:val="23"/>
                <w:szCs w:val="23"/>
                <w:lang w:val="en-GB"/>
              </w:rPr>
              <w:t>ber,</w:t>
            </w:r>
            <w:r w:rsidRPr="00D92546">
              <w:rPr>
                <w:rFonts w:ascii="Simplified Arabic" w:eastAsia="Calibri" w:hAnsi="Simplified Arabic" w:cs="Simplified Arabic"/>
                <w:sz w:val="23"/>
                <w:szCs w:val="23"/>
                <w:lang w:val="en-GB"/>
              </w:rPr>
              <w:t xml:space="preserve"> and approach all relevant entities to finalise the above mentioned procedures.</w:t>
            </w:r>
          </w:p>
        </w:tc>
      </w:tr>
      <w:tr w:rsidR="00753F16" w:rsidRPr="00150A06" w14:paraId="49E39D35" w14:textId="77777777" w:rsidTr="00753F16">
        <w:trPr>
          <w:trHeight w:val="542"/>
          <w:jc w:val="center"/>
        </w:trPr>
        <w:tc>
          <w:tcPr>
            <w:tcW w:w="10600" w:type="dxa"/>
            <w:gridSpan w:val="2"/>
          </w:tcPr>
          <w:p w14:paraId="28BF4E0A" w14:textId="084F3468" w:rsidR="00753F16" w:rsidRPr="00D92546" w:rsidRDefault="00753F16" w:rsidP="007A6F59">
            <w:pPr>
              <w:spacing w:line="276" w:lineRule="auto"/>
              <w:jc w:val="both"/>
              <w:rPr>
                <w:rFonts w:ascii="Simplified Arabic" w:eastAsia="Calibri" w:hAnsi="Simplified Arabic" w:cs="Simplified Arabic"/>
                <w:sz w:val="23"/>
                <w:szCs w:val="23"/>
                <w:rtl/>
                <w:lang w:val="en-GB"/>
              </w:rPr>
            </w:pPr>
            <w:r>
              <w:rPr>
                <w:rFonts w:ascii="Simplified Arabic" w:eastAsia="Calibri" w:hAnsi="Simplified Arabic" w:cs="Simplified Arabic"/>
                <w:b/>
                <w:bCs/>
                <w:sz w:val="23"/>
                <w:szCs w:val="23"/>
                <w:lang w:val="en-GB"/>
              </w:rPr>
              <w:lastRenderedPageBreak/>
              <w:t>7</w:t>
            </w:r>
            <w:r w:rsidRPr="00D92546">
              <w:rPr>
                <w:rFonts w:ascii="Simplified Arabic" w:eastAsia="Calibri" w:hAnsi="Simplified Arabic" w:cs="Simplified Arabic"/>
                <w:b/>
                <w:bCs/>
                <w:sz w:val="23"/>
                <w:szCs w:val="23"/>
                <w:lang w:val="en-GB"/>
              </w:rPr>
              <w:t>- Banks:</w:t>
            </w:r>
            <w:r w:rsidRPr="00D92546">
              <w:rPr>
                <w:rFonts w:ascii="Simplified Arabic" w:eastAsia="Calibri" w:hAnsi="Simplified Arabic" w:cs="Simplified Arabic"/>
                <w:sz w:val="23"/>
                <w:szCs w:val="23"/>
                <w:lang w:val="en-GB"/>
              </w:rPr>
              <w:t xml:space="preserve"> the attorney may open and close bank accounts, withdraw from or deposit money therein; manage current, past and future bank accounts; sign, endorse, pay, receive, disburse, contest and suspend the payment of cheques; make bank transfers and sign letters of guarantee, letters of credit and banking transactions; issue and cancel documentary credits; rent and use bank safes; collect debts from others be individuals, companies, institutions, government </w:t>
            </w:r>
            <w:r>
              <w:rPr>
                <w:rFonts w:ascii="Simplified Arabic" w:eastAsia="Calibri" w:hAnsi="Simplified Arabic" w:cs="Simplified Arabic"/>
                <w:sz w:val="23"/>
                <w:szCs w:val="23"/>
                <w:lang w:val="en-GB"/>
              </w:rPr>
              <w:t>or</w:t>
            </w:r>
            <w:r w:rsidRPr="00D92546">
              <w:rPr>
                <w:rFonts w:ascii="Simplified Arabic" w:eastAsia="Calibri" w:hAnsi="Simplified Arabic" w:cs="Simplified Arabic"/>
                <w:sz w:val="23"/>
                <w:szCs w:val="23"/>
                <w:lang w:val="en-GB"/>
              </w:rPr>
              <w:t xml:space="preserve"> semi-governmental agencies; receive amounts and cheques issued in our favour; apply for issuing and receive ATM cards; and request, review and object to bank statements.</w:t>
            </w:r>
          </w:p>
        </w:tc>
      </w:tr>
      <w:tr w:rsidR="00753F16" w:rsidRPr="00150A06" w14:paraId="38C9F51E" w14:textId="77777777" w:rsidTr="00753F16">
        <w:trPr>
          <w:trHeight w:val="542"/>
          <w:jc w:val="center"/>
        </w:trPr>
        <w:tc>
          <w:tcPr>
            <w:tcW w:w="10600" w:type="dxa"/>
            <w:gridSpan w:val="2"/>
          </w:tcPr>
          <w:p w14:paraId="3EDAFA4F" w14:textId="065662A9" w:rsidR="00753F16" w:rsidRPr="0012437C" w:rsidRDefault="00753F16" w:rsidP="001F3EDF">
            <w:pPr>
              <w:spacing w:line="276" w:lineRule="auto"/>
              <w:jc w:val="both"/>
              <w:rPr>
                <w:rFonts w:ascii="Simplified Arabic" w:eastAsia="Calibri" w:hAnsi="Simplified Arabic" w:cs="Simplified Arabic"/>
                <w:sz w:val="23"/>
                <w:szCs w:val="23"/>
                <w:rtl/>
                <w:lang w:val="en-GB"/>
              </w:rPr>
            </w:pPr>
            <w:r w:rsidRPr="0012437C">
              <w:rPr>
                <w:rFonts w:ascii="Simplified Arabic" w:eastAsia="Calibri" w:hAnsi="Simplified Arabic" w:cs="Simplified Arabic"/>
                <w:b/>
                <w:bCs/>
                <w:sz w:val="23"/>
                <w:szCs w:val="23"/>
                <w:lang w:val="en-GB"/>
              </w:rPr>
              <w:t>8- Shares:</w:t>
            </w:r>
            <w:r w:rsidRPr="0012437C">
              <w:rPr>
                <w:rFonts w:ascii="Simplified Arabic" w:eastAsia="Calibri" w:hAnsi="Simplified Arabic" w:cs="Simplified Arabic"/>
                <w:sz w:val="23"/>
                <w:szCs w:val="23"/>
                <w:lang w:val="en-GB"/>
              </w:rPr>
              <w:t xml:space="preserve"> the attorney may purchase shares</w:t>
            </w:r>
            <w:r>
              <w:rPr>
                <w:rFonts w:ascii="Simplified Arabic" w:eastAsia="Calibri" w:hAnsi="Simplified Arabic" w:cs="Simplified Arabic"/>
                <w:sz w:val="23"/>
                <w:szCs w:val="23"/>
                <w:lang w:val="en-GB"/>
              </w:rPr>
              <w:t xml:space="preserve"> offered by joint stock companies; </w:t>
            </w:r>
            <w:r w:rsidRPr="0012437C">
              <w:rPr>
                <w:rFonts w:ascii="Simplified Arabic" w:eastAsia="Calibri" w:hAnsi="Simplified Arabic" w:cs="Simplified Arabic"/>
                <w:sz w:val="23"/>
                <w:szCs w:val="23"/>
                <w:lang w:val="en-GB"/>
              </w:rPr>
              <w:t>open</w:t>
            </w:r>
            <w:r>
              <w:rPr>
                <w:rFonts w:ascii="Simplified Arabic" w:eastAsia="Calibri" w:hAnsi="Simplified Arabic" w:cs="Simplified Arabic"/>
                <w:sz w:val="23"/>
                <w:szCs w:val="23"/>
                <w:lang w:val="en-GB"/>
              </w:rPr>
              <w:t xml:space="preserve">, close and manage </w:t>
            </w:r>
            <w:r w:rsidRPr="0012437C">
              <w:rPr>
                <w:rFonts w:ascii="Simplified Arabic" w:eastAsia="Calibri" w:hAnsi="Simplified Arabic" w:cs="Simplified Arabic"/>
                <w:sz w:val="23"/>
                <w:szCs w:val="23"/>
                <w:lang w:val="en-GB"/>
              </w:rPr>
              <w:t>trading accounts with approved and licensed brokerage offices</w:t>
            </w:r>
            <w:r>
              <w:rPr>
                <w:rFonts w:ascii="Simplified Arabic" w:eastAsia="Calibri" w:hAnsi="Simplified Arabic" w:cs="Simplified Arabic"/>
                <w:sz w:val="23"/>
                <w:szCs w:val="23"/>
                <w:lang w:val="en-GB"/>
              </w:rPr>
              <w:t xml:space="preserve"> </w:t>
            </w:r>
            <w:r w:rsidRPr="0012437C">
              <w:rPr>
                <w:rFonts w:ascii="Simplified Arabic" w:eastAsia="Calibri" w:hAnsi="Simplified Arabic" w:cs="Simplified Arabic"/>
                <w:sz w:val="23"/>
                <w:szCs w:val="23"/>
                <w:lang w:val="en-GB"/>
              </w:rPr>
              <w:t>in the Abu Dh</w:t>
            </w:r>
            <w:r>
              <w:rPr>
                <w:rFonts w:ascii="Simplified Arabic" w:eastAsia="Calibri" w:hAnsi="Simplified Arabic" w:cs="Simplified Arabic"/>
                <w:sz w:val="23"/>
                <w:szCs w:val="23"/>
                <w:lang w:val="en-GB"/>
              </w:rPr>
              <w:t xml:space="preserve">abi and Dubai financial markets; </w:t>
            </w:r>
            <w:r w:rsidRPr="0012437C">
              <w:rPr>
                <w:rFonts w:ascii="Simplified Arabic" w:eastAsia="Calibri" w:hAnsi="Simplified Arabic" w:cs="Simplified Arabic"/>
                <w:sz w:val="23"/>
                <w:szCs w:val="23"/>
                <w:lang w:val="en-GB"/>
              </w:rPr>
              <w:t>issue an investor card</w:t>
            </w:r>
            <w:r>
              <w:rPr>
                <w:rFonts w:ascii="Simplified Arabic" w:eastAsia="Calibri" w:hAnsi="Simplified Arabic" w:cs="Simplified Arabic"/>
                <w:sz w:val="23"/>
                <w:szCs w:val="23"/>
                <w:lang w:val="en-GB"/>
              </w:rPr>
              <w:t xml:space="preserve">, </w:t>
            </w:r>
            <w:r w:rsidRPr="0012437C">
              <w:rPr>
                <w:rFonts w:ascii="Simplified Arabic" w:eastAsia="Calibri" w:hAnsi="Simplified Arabic" w:cs="Simplified Arabic"/>
                <w:sz w:val="23"/>
                <w:szCs w:val="23"/>
                <w:lang w:val="en-GB"/>
              </w:rPr>
              <w:t>subscribe</w:t>
            </w:r>
            <w:r>
              <w:rPr>
                <w:rFonts w:ascii="Simplified Arabic" w:eastAsia="Calibri" w:hAnsi="Simplified Arabic" w:cs="Simplified Arabic"/>
                <w:sz w:val="23"/>
                <w:szCs w:val="23"/>
                <w:lang w:val="en-GB"/>
              </w:rPr>
              <w:t xml:space="preserve"> to the shares of joint stock companies</w:t>
            </w:r>
            <w:r w:rsidRPr="0012437C">
              <w:rPr>
                <w:rFonts w:ascii="Simplified Arabic" w:eastAsia="Calibri" w:hAnsi="Simplified Arabic" w:cs="Simplified Arabic"/>
                <w:sz w:val="23"/>
                <w:szCs w:val="23"/>
                <w:lang w:val="en-GB"/>
              </w:rPr>
              <w:t xml:space="preserve">, </w:t>
            </w:r>
            <w:r>
              <w:rPr>
                <w:rFonts w:ascii="Simplified Arabic" w:eastAsia="Calibri" w:hAnsi="Simplified Arabic" w:cs="Simplified Arabic"/>
                <w:sz w:val="23"/>
                <w:szCs w:val="23"/>
                <w:lang w:val="en-GB"/>
              </w:rPr>
              <w:t xml:space="preserve">and pay their value; </w:t>
            </w:r>
            <w:r w:rsidRPr="0012437C">
              <w:rPr>
                <w:rFonts w:ascii="Simplified Arabic" w:eastAsia="Calibri" w:hAnsi="Simplified Arabic" w:cs="Simplified Arabic"/>
                <w:sz w:val="23"/>
                <w:szCs w:val="23"/>
                <w:lang w:val="en-GB"/>
              </w:rPr>
              <w:t>receive and sign share allocation certificates; and may at</w:t>
            </w:r>
            <w:r>
              <w:rPr>
                <w:rFonts w:ascii="Simplified Arabic" w:eastAsia="Calibri" w:hAnsi="Simplified Arabic" w:cs="Simplified Arabic"/>
                <w:sz w:val="23"/>
                <w:szCs w:val="23"/>
                <w:lang w:val="en-GB"/>
              </w:rPr>
              <w:t xml:space="preserve">tend general assembly meetings and </w:t>
            </w:r>
            <w:r w:rsidRPr="0012437C">
              <w:rPr>
                <w:rFonts w:ascii="Simplified Arabic" w:eastAsia="Calibri" w:hAnsi="Simplified Arabic" w:cs="Simplified Arabic"/>
                <w:sz w:val="23"/>
                <w:szCs w:val="23"/>
                <w:lang w:val="en-GB"/>
              </w:rPr>
              <w:t>vote on their decisions</w:t>
            </w:r>
            <w:r>
              <w:rPr>
                <w:rFonts w:ascii="Simplified Arabic" w:eastAsia="Calibri" w:hAnsi="Simplified Arabic" w:cs="Simplified Arabic"/>
                <w:sz w:val="23"/>
                <w:szCs w:val="23"/>
                <w:lang w:val="en-GB"/>
              </w:rPr>
              <w:t>.</w:t>
            </w:r>
          </w:p>
        </w:tc>
      </w:tr>
      <w:tr w:rsidR="00753F16" w:rsidRPr="00150A06" w14:paraId="7C85D586" w14:textId="77777777" w:rsidTr="00753F16">
        <w:trPr>
          <w:trHeight w:val="542"/>
          <w:jc w:val="center"/>
        </w:trPr>
        <w:tc>
          <w:tcPr>
            <w:tcW w:w="10600" w:type="dxa"/>
            <w:gridSpan w:val="2"/>
          </w:tcPr>
          <w:p w14:paraId="66DBFD14" w14:textId="4E07D5EE" w:rsidR="00753F16" w:rsidRPr="00150A06" w:rsidRDefault="00753F16" w:rsidP="0010396A">
            <w:pPr>
              <w:jc w:val="both"/>
              <w:rPr>
                <w:rFonts w:ascii="Simplified Arabic" w:hAnsi="Simplified Arabic" w:cs="Simplified Arabic"/>
                <w:sz w:val="28"/>
                <w:szCs w:val="28"/>
                <w:rtl/>
              </w:rPr>
            </w:pPr>
            <w:r>
              <w:rPr>
                <w:rFonts w:ascii="Simplified Arabic" w:eastAsia="Calibri" w:hAnsi="Simplified Arabic" w:cs="Simplified Arabic"/>
                <w:b/>
                <w:bCs/>
                <w:sz w:val="23"/>
                <w:szCs w:val="23"/>
                <w:lang w:val="en-GB"/>
              </w:rPr>
              <w:t>9</w:t>
            </w:r>
            <w:r w:rsidRPr="00431A71">
              <w:rPr>
                <w:rFonts w:ascii="Simplified Arabic" w:eastAsia="Calibri" w:hAnsi="Simplified Arabic" w:cs="Simplified Arabic"/>
                <w:b/>
                <w:bCs/>
                <w:sz w:val="23"/>
                <w:szCs w:val="23"/>
                <w:lang w:val="en-GB"/>
              </w:rPr>
              <w:t xml:space="preserve">- Courts and judicial panels: </w:t>
            </w:r>
            <w:r w:rsidRPr="00431A71">
              <w:rPr>
                <w:rFonts w:ascii="Simplified Arabic" w:eastAsia="Calibri" w:hAnsi="Simplified Arabic" w:cs="Simplified Arabic"/>
                <w:sz w:val="23"/>
                <w:szCs w:val="23"/>
                <w:lang w:val="en-GB"/>
              </w:rPr>
              <w:t>the attorney may approach and appear before all (first instance, appeal, cassation) courts, mediation and reconciliation committees, rental dispute committees, judicial and arbitration panels, police stations and prosecution offices regarding any cases, sub-cases or complaints filed by or against me. He may attend investigations and inspections, waive complaints and cases after receiving entitlements and any court-ordered amounts in cash or cheques. The attorney has the right to reconcile, settle, discharge and deny claims, admit or waive any claimed right, refer to conciliation and arbitration, take the oath or request litigants to take the oath, withdraw from cases or waive the awarded amount in whole or in part, file an appeal by any way, lift any attachment order, submit guarantees and keep debts, make any claim of forgery, recuse judges or experts, make or accept real offers, request witnesses to be summoned and object to them, submit and object to evidence, enforce, accept, and contest judgments.</w:t>
            </w:r>
          </w:p>
        </w:tc>
      </w:tr>
      <w:tr w:rsidR="00753F16" w:rsidRPr="00150A06" w14:paraId="5A16582A" w14:textId="77777777" w:rsidTr="00753F16">
        <w:trPr>
          <w:trHeight w:val="542"/>
          <w:jc w:val="center"/>
        </w:trPr>
        <w:tc>
          <w:tcPr>
            <w:tcW w:w="10600" w:type="dxa"/>
            <w:gridSpan w:val="2"/>
          </w:tcPr>
          <w:p w14:paraId="0D72FEA1" w14:textId="38ED8FF2" w:rsidR="00753F16" w:rsidRPr="00150A06" w:rsidRDefault="00753F16" w:rsidP="0010396A">
            <w:pPr>
              <w:jc w:val="both"/>
              <w:rPr>
                <w:rFonts w:ascii="Simplified Arabic" w:hAnsi="Simplified Arabic" w:cs="Simplified Arabic"/>
                <w:sz w:val="28"/>
                <w:szCs w:val="28"/>
                <w:rtl/>
              </w:rPr>
            </w:pPr>
            <w:r>
              <w:rPr>
                <w:rFonts w:ascii="Simplified Arabic" w:eastAsia="Calibri" w:hAnsi="Simplified Arabic" w:cs="Simplified Arabic"/>
                <w:b/>
                <w:bCs/>
                <w:sz w:val="23"/>
                <w:szCs w:val="23"/>
                <w:lang w:val="en-GB"/>
              </w:rPr>
              <w:t xml:space="preserve">10- </w:t>
            </w:r>
            <w:r w:rsidRPr="005F727F">
              <w:rPr>
                <w:rFonts w:ascii="Simplified Arabic" w:eastAsia="Calibri" w:hAnsi="Simplified Arabic" w:cs="Simplified Arabic"/>
                <w:b/>
                <w:bCs/>
                <w:sz w:val="23"/>
                <w:szCs w:val="23"/>
                <w:lang w:val="en-GB"/>
              </w:rPr>
              <w:t xml:space="preserve">Delegation and exercise of powers: </w:t>
            </w:r>
            <w:r w:rsidRPr="005F727F">
              <w:rPr>
                <w:rFonts w:ascii="Simplified Arabic" w:eastAsia="Calibri" w:hAnsi="Simplified Arabic" w:cs="Simplified Arabic"/>
                <w:sz w:val="23"/>
                <w:szCs w:val="23"/>
                <w:lang w:val="en-GB"/>
              </w:rPr>
              <w:t xml:space="preserve">the attorney has the right to appoint and dismiss others and lawyers, in all or some of the above powers, and may revoke previous and subsequent powers of attorney. </w:t>
            </w:r>
            <w:r>
              <w:rPr>
                <w:rFonts w:ascii="Simplified Arabic" w:eastAsia="Calibri" w:hAnsi="Simplified Arabic" w:cs="Simplified Arabic"/>
                <w:sz w:val="23"/>
                <w:szCs w:val="23"/>
                <w:lang w:val="en-GB"/>
              </w:rPr>
              <w:t>He</w:t>
            </w:r>
            <w:r w:rsidRPr="005F727F">
              <w:rPr>
                <w:rFonts w:ascii="Simplified Arabic" w:eastAsia="Calibri" w:hAnsi="Simplified Arabic" w:cs="Simplified Arabic"/>
                <w:sz w:val="23"/>
                <w:szCs w:val="23"/>
                <w:lang w:val="en-GB"/>
              </w:rPr>
              <w:t xml:space="preserve"> may produce photocopies or true copies of the contracts, </w:t>
            </w:r>
            <w:r>
              <w:rPr>
                <w:rFonts w:ascii="Simplified Arabic" w:eastAsia="Calibri" w:hAnsi="Simplified Arabic" w:cs="Simplified Arabic"/>
                <w:sz w:val="23"/>
                <w:szCs w:val="23"/>
                <w:lang w:val="en-GB"/>
              </w:rPr>
              <w:t>powers of attorney</w:t>
            </w:r>
            <w:r w:rsidRPr="005F727F">
              <w:rPr>
                <w:rFonts w:ascii="Simplified Arabic" w:eastAsia="Calibri" w:hAnsi="Simplified Arabic" w:cs="Simplified Arabic"/>
                <w:sz w:val="23"/>
                <w:szCs w:val="23"/>
                <w:lang w:val="en-GB"/>
              </w:rPr>
              <w:t xml:space="preserve">, declarations and </w:t>
            </w:r>
            <w:r>
              <w:rPr>
                <w:rFonts w:ascii="Simplified Arabic" w:eastAsia="Calibri" w:hAnsi="Simplified Arabic" w:cs="Simplified Arabic"/>
                <w:sz w:val="23"/>
                <w:szCs w:val="23"/>
                <w:lang w:val="en-GB"/>
              </w:rPr>
              <w:t xml:space="preserve">title deeds, and </w:t>
            </w:r>
            <w:r w:rsidRPr="005F727F">
              <w:rPr>
                <w:rFonts w:ascii="Simplified Arabic" w:eastAsia="Calibri" w:hAnsi="Simplified Arabic" w:cs="Simplified Arabic"/>
                <w:sz w:val="23"/>
                <w:szCs w:val="23"/>
                <w:lang w:val="en-GB"/>
              </w:rPr>
              <w:t>has the right to exercise these powers wholly or partly which are deemed complementary to each other.</w:t>
            </w:r>
          </w:p>
        </w:tc>
      </w:tr>
      <w:tr w:rsidR="00753F16" w:rsidRPr="00150A06" w14:paraId="5C6E2384" w14:textId="6F530284" w:rsidTr="00753F16">
        <w:trPr>
          <w:trHeight w:val="20"/>
          <w:jc w:val="center"/>
        </w:trPr>
        <w:tc>
          <w:tcPr>
            <w:tcW w:w="10600" w:type="dxa"/>
            <w:gridSpan w:val="2"/>
            <w:shd w:val="clear" w:color="auto" w:fill="auto"/>
          </w:tcPr>
          <w:p w14:paraId="1DD614D7" w14:textId="5FDA0DEE" w:rsidR="00753F16" w:rsidRPr="00150A06" w:rsidRDefault="00753F16" w:rsidP="006F0A30">
            <w:pPr>
              <w:spacing w:line="276" w:lineRule="auto"/>
              <w:jc w:val="both"/>
              <w:rPr>
                <w:rFonts w:ascii="Simplified Arabic" w:eastAsia="Calibri" w:hAnsi="Simplified Arabic" w:cs="Simplified Arabic"/>
                <w:color w:val="FF0000"/>
                <w:sz w:val="28"/>
                <w:szCs w:val="28"/>
                <w:rtl/>
                <w:lang w:val="en-GB"/>
              </w:rPr>
            </w:pPr>
            <w:r>
              <w:rPr>
                <w:rFonts w:ascii="Simplified Arabic" w:eastAsia="Calibri" w:hAnsi="Simplified Arabic" w:cs="Simplified Arabic"/>
                <w:b/>
                <w:bCs/>
                <w:sz w:val="23"/>
                <w:szCs w:val="23"/>
              </w:rPr>
              <w:t xml:space="preserve">11- </w:t>
            </w:r>
            <w:r w:rsidRPr="00B37C67">
              <w:rPr>
                <w:rFonts w:ascii="Simplified Arabic" w:eastAsia="Calibri" w:hAnsi="Simplified Arabic" w:cs="Simplified Arabic"/>
                <w:b/>
                <w:bCs/>
                <w:sz w:val="23"/>
                <w:szCs w:val="23"/>
              </w:rPr>
              <w:t>Validity of Power of Attorney:</w:t>
            </w:r>
            <w:r>
              <w:rPr>
                <w:rFonts w:ascii="Simplified Arabic" w:eastAsia="Calibri" w:hAnsi="Simplified Arabic" w:cs="Simplified Arabic"/>
                <w:sz w:val="23"/>
                <w:szCs w:val="23"/>
              </w:rPr>
              <w:t xml:space="preserve"> t</w:t>
            </w:r>
            <w:r w:rsidRPr="00B37C67">
              <w:rPr>
                <w:rFonts w:ascii="Simplified Arabic" w:eastAsia="Calibri" w:hAnsi="Simplified Arabic" w:cs="Simplified Arabic"/>
                <w:sz w:val="23"/>
                <w:szCs w:val="23"/>
              </w:rPr>
              <w:t xml:space="preserve">his power of attorney is valid </w:t>
            </w:r>
            <w:r>
              <w:rPr>
                <w:rFonts w:ascii="Simplified Arabic" w:eastAsia="Calibri" w:hAnsi="Simplified Arabic" w:cs="Simplified Arabic"/>
                <w:sz w:val="23"/>
                <w:szCs w:val="23"/>
              </w:rPr>
              <w:t>until</w:t>
            </w:r>
            <w:r w:rsidRPr="00B37C67">
              <w:rPr>
                <w:rFonts w:ascii="Simplified Arabic" w:eastAsia="Calibri" w:hAnsi="Simplified Arabic" w:cs="Simplified Arabic"/>
                <w:sz w:val="23"/>
                <w:szCs w:val="23"/>
              </w:rPr>
              <w:t xml:space="preserve"> </w:t>
            </w:r>
          </w:p>
        </w:tc>
      </w:tr>
      <w:tr w:rsidR="00753F16" w:rsidRPr="00150A06" w14:paraId="58B7DF46" w14:textId="77777777" w:rsidTr="00753F16">
        <w:trPr>
          <w:trHeight w:val="20"/>
          <w:jc w:val="center"/>
        </w:trPr>
        <w:tc>
          <w:tcPr>
            <w:tcW w:w="10600" w:type="dxa"/>
            <w:gridSpan w:val="2"/>
            <w:tcBorders>
              <w:bottom w:val="single" w:sz="4" w:space="0" w:color="DBDBBC"/>
            </w:tcBorders>
          </w:tcPr>
          <w:p w14:paraId="00BA4011" w14:textId="4269D64F" w:rsidR="00753F16" w:rsidRPr="00150A06" w:rsidRDefault="00753F16" w:rsidP="00E3091B">
            <w:pPr>
              <w:spacing w:line="276" w:lineRule="auto"/>
              <w:jc w:val="both"/>
              <w:rPr>
                <w:rFonts w:ascii="Simplified Arabic" w:eastAsia="Calibri" w:hAnsi="Simplified Arabic" w:cs="Simplified Arabic"/>
                <w:sz w:val="28"/>
                <w:szCs w:val="28"/>
                <w:rtl/>
                <w:lang w:val="en-GB"/>
              </w:rPr>
            </w:pPr>
            <w:r w:rsidRPr="00B37C67">
              <w:rPr>
                <w:rFonts w:ascii="Simplified Arabic" w:eastAsia="Calibri" w:hAnsi="Simplified Arabic" w:cs="Simplified Arabic"/>
                <w:sz w:val="23"/>
                <w:szCs w:val="23"/>
              </w:rPr>
              <w:t xml:space="preserve">from the date of </w:t>
            </w:r>
            <w:proofErr w:type="spellStart"/>
            <w:r w:rsidRPr="00B37C67">
              <w:rPr>
                <w:rFonts w:ascii="Simplified Arabic" w:eastAsia="Calibri" w:hAnsi="Simplified Arabic" w:cs="Simplified Arabic"/>
                <w:sz w:val="23"/>
                <w:szCs w:val="23"/>
              </w:rPr>
              <w:t>notarisation</w:t>
            </w:r>
            <w:proofErr w:type="spellEnd"/>
            <w:r w:rsidRPr="00B37C67">
              <w:rPr>
                <w:rFonts w:ascii="Simplified Arabic" w:eastAsia="Calibri" w:hAnsi="Simplified Arabic" w:cs="Simplified Arabic"/>
                <w:sz w:val="23"/>
                <w:szCs w:val="23"/>
              </w:rPr>
              <w:t>, unless earlier revoked for any other reason.</w:t>
            </w:r>
          </w:p>
        </w:tc>
      </w:tr>
      <w:tr w:rsidR="00753F16" w:rsidRPr="00150A06" w14:paraId="12D20E28" w14:textId="77777777" w:rsidTr="00753F16">
        <w:trPr>
          <w:trHeight w:val="20"/>
          <w:jc w:val="center"/>
        </w:trPr>
        <w:tc>
          <w:tcPr>
            <w:tcW w:w="10600" w:type="dxa"/>
            <w:gridSpan w:val="2"/>
            <w:tcBorders>
              <w:left w:val="nil"/>
              <w:right w:val="nil"/>
            </w:tcBorders>
          </w:tcPr>
          <w:p w14:paraId="607F272F" w14:textId="77777777" w:rsidR="00753F16" w:rsidRPr="00B35A14" w:rsidRDefault="00753F16" w:rsidP="00E3091B">
            <w:pPr>
              <w:bidi/>
              <w:spacing w:line="276" w:lineRule="auto"/>
              <w:jc w:val="both"/>
              <w:rPr>
                <w:rFonts w:ascii="Simplified Arabic" w:eastAsia="Calibri" w:hAnsi="Simplified Arabic" w:cs="Simplified Arabic"/>
                <w:sz w:val="4"/>
                <w:szCs w:val="4"/>
                <w:lang w:val="en-GB"/>
              </w:rPr>
            </w:pPr>
          </w:p>
          <w:tbl>
            <w:tblPr>
              <w:tblStyle w:val="TableGrid"/>
              <w:tblW w:w="10374" w:type="dxa"/>
              <w:jc w:val="center"/>
              <w:tblBorders>
                <w:top w:val="single" w:sz="4" w:space="0" w:color="DBDBBC"/>
                <w:left w:val="single" w:sz="4" w:space="0" w:color="DBDBBC"/>
                <w:bottom w:val="single" w:sz="4" w:space="0" w:color="DBDBBC"/>
                <w:right w:val="single" w:sz="4" w:space="0" w:color="DBDBBC"/>
                <w:insideH w:val="single" w:sz="4" w:space="0" w:color="DBDBBC"/>
                <w:insideV w:val="single" w:sz="4" w:space="0" w:color="DBDBBC"/>
              </w:tblBorders>
              <w:tblLook w:val="04A0" w:firstRow="1" w:lastRow="0" w:firstColumn="1" w:lastColumn="0" w:noHBand="0" w:noVBand="1"/>
            </w:tblPr>
            <w:tblGrid>
              <w:gridCol w:w="4898"/>
              <w:gridCol w:w="5476"/>
            </w:tblGrid>
            <w:tr w:rsidR="00753F16" w:rsidRPr="003D5979" w14:paraId="5881D498" w14:textId="77777777" w:rsidTr="004E3BC4">
              <w:trPr>
                <w:trHeight w:val="20"/>
                <w:jc w:val="center"/>
              </w:trPr>
              <w:tc>
                <w:tcPr>
                  <w:tcW w:w="10374" w:type="dxa"/>
                  <w:gridSpan w:val="2"/>
                  <w:tcBorders>
                    <w:bottom w:val="single" w:sz="4" w:space="0" w:color="E2EFD9" w:themeColor="accent6" w:themeTint="33"/>
                  </w:tcBorders>
                  <w:shd w:val="clear" w:color="auto" w:fill="E2EFD9" w:themeFill="accent6" w:themeFillTint="33"/>
                </w:tcPr>
                <w:p w14:paraId="4EFCEFA1" w14:textId="77777777" w:rsidR="00753F16" w:rsidRPr="00262709" w:rsidRDefault="00753F16" w:rsidP="00E3091B">
                  <w:pPr>
                    <w:bidi/>
                    <w:spacing w:line="276" w:lineRule="auto"/>
                    <w:jc w:val="center"/>
                    <w:rPr>
                      <w:rFonts w:ascii="Simplified Arabic" w:eastAsia="Calibri" w:hAnsi="Simplified Arabic" w:cs="Simplified Arabic"/>
                      <w:b/>
                      <w:bCs/>
                      <w:sz w:val="28"/>
                      <w:szCs w:val="28"/>
                    </w:rPr>
                  </w:pPr>
                  <w:r>
                    <w:rPr>
                      <w:rFonts w:ascii="Simplified Arabic" w:eastAsia="Calibri" w:hAnsi="Simplified Arabic" w:cs="Simplified Arabic"/>
                      <w:b/>
                      <w:bCs/>
                      <w:sz w:val="28"/>
                      <w:szCs w:val="28"/>
                    </w:rPr>
                    <w:t xml:space="preserve">Principal’s signature </w:t>
                  </w:r>
                </w:p>
              </w:tc>
            </w:tr>
            <w:tr w:rsidR="00753F16" w:rsidRPr="003D5979" w14:paraId="654641E8" w14:textId="77777777" w:rsidTr="004E3BC4">
              <w:trPr>
                <w:trHeight w:val="20"/>
                <w:jc w:val="center"/>
              </w:trPr>
              <w:tc>
                <w:tcPr>
                  <w:tcW w:w="4898" w:type="dxa"/>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shd w:val="clear" w:color="auto" w:fill="auto"/>
                </w:tcPr>
                <w:p w14:paraId="07C5B4A6" w14:textId="1CF89586" w:rsidR="00753F16" w:rsidRPr="003D5979" w:rsidRDefault="00753F16" w:rsidP="00E3091B">
                  <w:pPr>
                    <w:bidi/>
                    <w:spacing w:line="276" w:lineRule="auto"/>
                    <w:jc w:val="center"/>
                    <w:rPr>
                      <w:rFonts w:ascii="Simplified Arabic" w:eastAsia="Calibri" w:hAnsi="Simplified Arabic" w:cs="Simplified Arabic"/>
                      <w:sz w:val="28"/>
                      <w:szCs w:val="28"/>
                      <w:rtl/>
                      <w:lang w:val="en-GB"/>
                    </w:rPr>
                  </w:pPr>
                  <w:r>
                    <w:rPr>
                      <w:rFonts w:ascii="Simplified Arabic" w:eastAsia="Calibri" w:hAnsi="Simplified Arabic" w:cs="Simplified Arabic"/>
                      <w:sz w:val="28"/>
                      <w:szCs w:val="28"/>
                      <w:lang w:val="en-GB"/>
                    </w:rPr>
                    <w:t xml:space="preserve">Signature           </w:t>
                  </w:r>
                </w:p>
              </w:tc>
              <w:tc>
                <w:tcPr>
                  <w:tcW w:w="5476" w:type="dxa"/>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shd w:val="clear" w:color="auto" w:fill="auto"/>
                </w:tcPr>
                <w:p w14:paraId="46AFE739" w14:textId="078D051C" w:rsidR="00753F16" w:rsidRPr="003D5979" w:rsidRDefault="00753F16" w:rsidP="00E3091B">
                  <w:pPr>
                    <w:bidi/>
                    <w:spacing w:line="276" w:lineRule="auto"/>
                    <w:jc w:val="center"/>
                    <w:rPr>
                      <w:rFonts w:ascii="Simplified Arabic" w:eastAsia="Calibri" w:hAnsi="Simplified Arabic" w:cs="Simplified Arabic"/>
                      <w:sz w:val="28"/>
                      <w:szCs w:val="28"/>
                      <w:rtl/>
                      <w:lang w:val="en-GB" w:bidi="ar-AE"/>
                    </w:rPr>
                  </w:pPr>
                  <w:r>
                    <w:rPr>
                      <w:rFonts w:ascii="Simplified Arabic" w:eastAsia="Calibri" w:hAnsi="Simplified Arabic" w:cs="Simplified Arabic"/>
                      <w:sz w:val="28"/>
                      <w:szCs w:val="28"/>
                      <w:lang w:val="en-GB" w:bidi="ar-AE"/>
                    </w:rPr>
                    <w:t xml:space="preserve">Name          </w:t>
                  </w:r>
                </w:p>
              </w:tc>
            </w:tr>
            <w:tr w:rsidR="00753F16" w:rsidRPr="003D5979" w14:paraId="39E376FD" w14:textId="77777777" w:rsidTr="004E3BC4">
              <w:trPr>
                <w:trHeight w:val="20"/>
                <w:jc w:val="center"/>
              </w:trPr>
              <w:tc>
                <w:tcPr>
                  <w:tcW w:w="4898" w:type="dxa"/>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shd w:val="clear" w:color="auto" w:fill="auto"/>
                </w:tcPr>
                <w:p w14:paraId="722815B1" w14:textId="77777777" w:rsidR="00753F16" w:rsidRPr="003D5979" w:rsidRDefault="00753F16" w:rsidP="00E3091B">
                  <w:pPr>
                    <w:bidi/>
                    <w:spacing w:line="276" w:lineRule="auto"/>
                    <w:jc w:val="both"/>
                    <w:rPr>
                      <w:rFonts w:ascii="Simplified Arabic" w:eastAsia="Calibri" w:hAnsi="Simplified Arabic" w:cs="Simplified Arabic"/>
                      <w:sz w:val="28"/>
                      <w:szCs w:val="28"/>
                      <w:rtl/>
                      <w:lang w:val="en-GB"/>
                    </w:rPr>
                  </w:pPr>
                </w:p>
              </w:tc>
              <w:tc>
                <w:tcPr>
                  <w:tcW w:w="5476" w:type="dxa"/>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shd w:val="clear" w:color="auto" w:fill="auto"/>
                </w:tcPr>
                <w:p w14:paraId="06D5246F" w14:textId="77777777" w:rsidR="00753F16" w:rsidRPr="003D5979" w:rsidRDefault="00753F16" w:rsidP="00E3091B">
                  <w:pPr>
                    <w:bidi/>
                    <w:spacing w:line="276" w:lineRule="auto"/>
                    <w:jc w:val="both"/>
                    <w:rPr>
                      <w:rFonts w:ascii="Simplified Arabic" w:eastAsia="Calibri" w:hAnsi="Simplified Arabic" w:cs="Simplified Arabic"/>
                      <w:sz w:val="28"/>
                      <w:szCs w:val="28"/>
                      <w:rtl/>
                      <w:lang w:val="en-GB" w:bidi="ar-AE"/>
                    </w:rPr>
                  </w:pPr>
                </w:p>
              </w:tc>
            </w:tr>
          </w:tbl>
          <w:p w14:paraId="0A199767" w14:textId="0A9A1E76" w:rsidR="00753F16" w:rsidRPr="0010396A" w:rsidRDefault="00753F16" w:rsidP="00E3091B">
            <w:pPr>
              <w:bidi/>
              <w:spacing w:line="276" w:lineRule="auto"/>
              <w:jc w:val="both"/>
              <w:rPr>
                <w:rFonts w:ascii="Simplified Arabic" w:eastAsia="Calibri" w:hAnsi="Simplified Arabic" w:cs="Simplified Arabic"/>
                <w:sz w:val="2"/>
                <w:szCs w:val="2"/>
                <w:rtl/>
                <w:lang w:val="en-GB"/>
              </w:rPr>
            </w:pPr>
          </w:p>
        </w:tc>
      </w:tr>
    </w:tbl>
    <w:p w14:paraId="0DCCDC7E" w14:textId="384A5F60" w:rsidR="008B0731" w:rsidRDefault="008B0731" w:rsidP="000B28C4">
      <w:pPr>
        <w:rPr>
          <w:rFonts w:ascii="Simplified Arabic" w:hAnsi="Simplified Arabic" w:cs="Simplified Arabic"/>
          <w:rtl/>
        </w:rPr>
      </w:pPr>
    </w:p>
    <w:sectPr w:rsidR="008B0731" w:rsidSect="00565A8B">
      <w:headerReference w:type="default" r:id="rId8"/>
      <w:footerReference w:type="even" r:id="rId9"/>
      <w:footerReference w:type="default" r:id="rId10"/>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80239" w14:textId="77777777" w:rsidR="003003D4" w:rsidRDefault="003003D4" w:rsidP="00BD2200">
      <w:r>
        <w:separator/>
      </w:r>
    </w:p>
  </w:endnote>
  <w:endnote w:type="continuationSeparator" w:id="0">
    <w:p w14:paraId="7B143838" w14:textId="77777777" w:rsidR="003003D4" w:rsidRDefault="003003D4" w:rsidP="00BD2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7403269"/>
      <w:docPartObj>
        <w:docPartGallery w:val="Page Numbers (Bottom of Page)"/>
        <w:docPartUnique/>
      </w:docPartObj>
    </w:sdtPr>
    <w:sdtContent>
      <w:p w14:paraId="7EBC84A4" w14:textId="392BBD9C" w:rsidR="008B0731" w:rsidRDefault="008B0731" w:rsidP="003E79E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A10EAB" w14:textId="77777777" w:rsidR="008B0731" w:rsidRDefault="008B07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1837520"/>
      <w:docPartObj>
        <w:docPartGallery w:val="Page Numbers (Bottom of Page)"/>
        <w:docPartUnique/>
      </w:docPartObj>
    </w:sdtPr>
    <w:sdtContent>
      <w:p w14:paraId="33351CEC" w14:textId="473A391F" w:rsidR="008B0731" w:rsidRDefault="008B0731" w:rsidP="003E79E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E16A6">
          <w:rPr>
            <w:rStyle w:val="PageNumber"/>
            <w:noProof/>
          </w:rPr>
          <w:t>7</w:t>
        </w:r>
        <w:r>
          <w:rPr>
            <w:rStyle w:val="PageNumber"/>
          </w:rPr>
          <w:fldChar w:fldCharType="end"/>
        </w:r>
      </w:p>
    </w:sdtContent>
  </w:sdt>
  <w:p w14:paraId="2C179CE2" w14:textId="277D4829" w:rsidR="00BD2200" w:rsidRDefault="00BD2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C2C82" w14:textId="77777777" w:rsidR="003003D4" w:rsidRDefault="003003D4" w:rsidP="00BD2200">
      <w:r>
        <w:separator/>
      </w:r>
    </w:p>
  </w:footnote>
  <w:footnote w:type="continuationSeparator" w:id="0">
    <w:p w14:paraId="61C4D955" w14:textId="77777777" w:rsidR="003003D4" w:rsidRDefault="003003D4" w:rsidP="00BD2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AF5FB" w14:textId="62E93403" w:rsidR="00BD2200" w:rsidRDefault="00BD2200">
    <w:pPr>
      <w:pStyle w:val="Header"/>
      <w:rPr>
        <w:rtl/>
      </w:rPr>
    </w:pPr>
  </w:p>
  <w:p w14:paraId="2C941DB5" w14:textId="3D5E713C" w:rsidR="00BD2200" w:rsidRDefault="00BD2200" w:rsidP="00BD2200">
    <w:pPr>
      <w:pStyle w:val="Header"/>
      <w:rPr>
        <w:rtl/>
      </w:rPr>
    </w:pPr>
  </w:p>
  <w:p w14:paraId="1908E474" w14:textId="6B2ACD42" w:rsidR="00BD2200" w:rsidRDefault="00C61C2A" w:rsidP="00BD2200">
    <w:pPr>
      <w:pStyle w:val="Header"/>
    </w:pPr>
    <w:r>
      <w:rPr>
        <w:noProof/>
        <w:rtl/>
      </w:rPr>
      <mc:AlternateContent>
        <mc:Choice Requires="wps">
          <w:drawing>
            <wp:anchor distT="0" distB="0" distL="114300" distR="114300" simplePos="0" relativeHeight="251659264" behindDoc="0" locked="0" layoutInCell="1" allowOverlap="1" wp14:anchorId="57305BD2" wp14:editId="16062AFB">
              <wp:simplePos x="0" y="0"/>
              <wp:positionH relativeFrom="column">
                <wp:posOffset>-403529</wp:posOffset>
              </wp:positionH>
              <wp:positionV relativeFrom="paragraph">
                <wp:posOffset>101600</wp:posOffset>
              </wp:positionV>
              <wp:extent cx="6798366" cy="0"/>
              <wp:effectExtent l="0" t="0" r="21590" b="19050"/>
              <wp:wrapNone/>
              <wp:docPr id="3" name="Straight Connector 3"/>
              <wp:cNvGraphicFramePr/>
              <a:graphic xmlns:a="http://schemas.openxmlformats.org/drawingml/2006/main">
                <a:graphicData uri="http://schemas.microsoft.com/office/word/2010/wordprocessingShape">
                  <wps:wsp>
                    <wps:cNvCnPr/>
                    <wps:spPr>
                      <a:xfrm>
                        <a:off x="0" y="0"/>
                        <a:ext cx="67983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8241EED"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75pt,8pt" to="503.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12C8E"/>
    <w:multiLevelType w:val="hybridMultilevel"/>
    <w:tmpl w:val="0448A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C0E70"/>
    <w:multiLevelType w:val="hybridMultilevel"/>
    <w:tmpl w:val="9FB8DD3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E0C11C8"/>
    <w:multiLevelType w:val="hybridMultilevel"/>
    <w:tmpl w:val="042208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49B7624"/>
    <w:multiLevelType w:val="hybridMultilevel"/>
    <w:tmpl w:val="2C46E410"/>
    <w:lvl w:ilvl="0" w:tplc="EDCE8C4E">
      <w:start w:val="1"/>
      <w:numFmt w:val="decimal"/>
      <w:lvlText w:val="%1."/>
      <w:lvlJc w:val="left"/>
      <w:pPr>
        <w:ind w:left="750" w:hanging="39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F72F9D"/>
    <w:multiLevelType w:val="hybridMultilevel"/>
    <w:tmpl w:val="9A16DF88"/>
    <w:lvl w:ilvl="0" w:tplc="04090011">
      <w:start w:val="1"/>
      <w:numFmt w:val="decimal"/>
      <w:lvlText w:val="%1)"/>
      <w:lvlJc w:val="left"/>
      <w:pPr>
        <w:ind w:left="36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1192457032">
    <w:abstractNumId w:val="1"/>
  </w:num>
  <w:num w:numId="2" w16cid:durableId="280110604">
    <w:abstractNumId w:val="4"/>
  </w:num>
  <w:num w:numId="3" w16cid:durableId="1598639290">
    <w:abstractNumId w:val="0"/>
  </w:num>
  <w:num w:numId="4" w16cid:durableId="330839409">
    <w:abstractNumId w:val="2"/>
  </w:num>
  <w:num w:numId="5" w16cid:durableId="7570954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200"/>
    <w:rsid w:val="00023BC5"/>
    <w:rsid w:val="0003373A"/>
    <w:rsid w:val="00040E7C"/>
    <w:rsid w:val="0004193F"/>
    <w:rsid w:val="00057071"/>
    <w:rsid w:val="00084C1F"/>
    <w:rsid w:val="00084E6D"/>
    <w:rsid w:val="00095659"/>
    <w:rsid w:val="000A3787"/>
    <w:rsid w:val="000B19BB"/>
    <w:rsid w:val="000B28C4"/>
    <w:rsid w:val="000B3E67"/>
    <w:rsid w:val="000D5F04"/>
    <w:rsid w:val="000E3A4C"/>
    <w:rsid w:val="000F7E72"/>
    <w:rsid w:val="0010396A"/>
    <w:rsid w:val="001042AC"/>
    <w:rsid w:val="00113C7A"/>
    <w:rsid w:val="00113E08"/>
    <w:rsid w:val="00116598"/>
    <w:rsid w:val="0012437C"/>
    <w:rsid w:val="00133D47"/>
    <w:rsid w:val="00146343"/>
    <w:rsid w:val="00150A06"/>
    <w:rsid w:val="00175860"/>
    <w:rsid w:val="001906D0"/>
    <w:rsid w:val="001937EF"/>
    <w:rsid w:val="001A5096"/>
    <w:rsid w:val="001E0948"/>
    <w:rsid w:val="001F3EDF"/>
    <w:rsid w:val="002445A7"/>
    <w:rsid w:val="002727A3"/>
    <w:rsid w:val="00292929"/>
    <w:rsid w:val="002D0B93"/>
    <w:rsid w:val="002E1560"/>
    <w:rsid w:val="002F5448"/>
    <w:rsid w:val="002F5BD4"/>
    <w:rsid w:val="003003D4"/>
    <w:rsid w:val="003046B1"/>
    <w:rsid w:val="00334573"/>
    <w:rsid w:val="003419C8"/>
    <w:rsid w:val="0036552B"/>
    <w:rsid w:val="003935F5"/>
    <w:rsid w:val="003E5664"/>
    <w:rsid w:val="00403ECA"/>
    <w:rsid w:val="00406B3C"/>
    <w:rsid w:val="00422315"/>
    <w:rsid w:val="00434898"/>
    <w:rsid w:val="00475D4C"/>
    <w:rsid w:val="00495021"/>
    <w:rsid w:val="004B693F"/>
    <w:rsid w:val="004B72A5"/>
    <w:rsid w:val="004D1043"/>
    <w:rsid w:val="004D54D6"/>
    <w:rsid w:val="00504BA1"/>
    <w:rsid w:val="00531005"/>
    <w:rsid w:val="005339DA"/>
    <w:rsid w:val="0054736F"/>
    <w:rsid w:val="005617EF"/>
    <w:rsid w:val="00565A8B"/>
    <w:rsid w:val="0057009A"/>
    <w:rsid w:val="00572679"/>
    <w:rsid w:val="005731FA"/>
    <w:rsid w:val="00585C59"/>
    <w:rsid w:val="005A2B96"/>
    <w:rsid w:val="005A7B9D"/>
    <w:rsid w:val="005B4360"/>
    <w:rsid w:val="005B7595"/>
    <w:rsid w:val="005E16A6"/>
    <w:rsid w:val="005F2066"/>
    <w:rsid w:val="0060741E"/>
    <w:rsid w:val="00611F8F"/>
    <w:rsid w:val="00612428"/>
    <w:rsid w:val="00626317"/>
    <w:rsid w:val="00636BDC"/>
    <w:rsid w:val="006473EF"/>
    <w:rsid w:val="00651995"/>
    <w:rsid w:val="006573D9"/>
    <w:rsid w:val="0066005B"/>
    <w:rsid w:val="0066266F"/>
    <w:rsid w:val="00666C47"/>
    <w:rsid w:val="00674F29"/>
    <w:rsid w:val="00675688"/>
    <w:rsid w:val="0068043B"/>
    <w:rsid w:val="006A57CD"/>
    <w:rsid w:val="006C7A9A"/>
    <w:rsid w:val="006D607E"/>
    <w:rsid w:val="006F0A30"/>
    <w:rsid w:val="00703671"/>
    <w:rsid w:val="00706433"/>
    <w:rsid w:val="00706F0E"/>
    <w:rsid w:val="00746531"/>
    <w:rsid w:val="00752998"/>
    <w:rsid w:val="00753F16"/>
    <w:rsid w:val="00774801"/>
    <w:rsid w:val="007A6F59"/>
    <w:rsid w:val="007B2812"/>
    <w:rsid w:val="007D5370"/>
    <w:rsid w:val="007F1B2A"/>
    <w:rsid w:val="008122AD"/>
    <w:rsid w:val="00823B9D"/>
    <w:rsid w:val="00826026"/>
    <w:rsid w:val="00836CB4"/>
    <w:rsid w:val="00840811"/>
    <w:rsid w:val="008614E3"/>
    <w:rsid w:val="0087088A"/>
    <w:rsid w:val="00874732"/>
    <w:rsid w:val="00875104"/>
    <w:rsid w:val="00885112"/>
    <w:rsid w:val="00886D60"/>
    <w:rsid w:val="008A018B"/>
    <w:rsid w:val="008A5F92"/>
    <w:rsid w:val="008B0731"/>
    <w:rsid w:val="008B14B8"/>
    <w:rsid w:val="008E1EAB"/>
    <w:rsid w:val="008E7019"/>
    <w:rsid w:val="008F02DE"/>
    <w:rsid w:val="00935CB6"/>
    <w:rsid w:val="00956E0E"/>
    <w:rsid w:val="00973627"/>
    <w:rsid w:val="00976A38"/>
    <w:rsid w:val="00980B27"/>
    <w:rsid w:val="0099499F"/>
    <w:rsid w:val="009D60F9"/>
    <w:rsid w:val="00A042B3"/>
    <w:rsid w:val="00A15EA3"/>
    <w:rsid w:val="00A337FC"/>
    <w:rsid w:val="00A36114"/>
    <w:rsid w:val="00A43563"/>
    <w:rsid w:val="00A65FD2"/>
    <w:rsid w:val="00A96E1A"/>
    <w:rsid w:val="00AA2E69"/>
    <w:rsid w:val="00AF3288"/>
    <w:rsid w:val="00AF4BE5"/>
    <w:rsid w:val="00AF7567"/>
    <w:rsid w:val="00B35A14"/>
    <w:rsid w:val="00B447AE"/>
    <w:rsid w:val="00B61480"/>
    <w:rsid w:val="00B741D7"/>
    <w:rsid w:val="00B75334"/>
    <w:rsid w:val="00B8008A"/>
    <w:rsid w:val="00BA0D92"/>
    <w:rsid w:val="00BC0536"/>
    <w:rsid w:val="00BC218D"/>
    <w:rsid w:val="00BD2200"/>
    <w:rsid w:val="00BD29B9"/>
    <w:rsid w:val="00BF026A"/>
    <w:rsid w:val="00C26DC7"/>
    <w:rsid w:val="00C52F32"/>
    <w:rsid w:val="00C5653F"/>
    <w:rsid w:val="00C61C2A"/>
    <w:rsid w:val="00C870BB"/>
    <w:rsid w:val="00CB501C"/>
    <w:rsid w:val="00CB56E3"/>
    <w:rsid w:val="00CE6301"/>
    <w:rsid w:val="00D10BF5"/>
    <w:rsid w:val="00D11A10"/>
    <w:rsid w:val="00D16A1B"/>
    <w:rsid w:val="00D2727A"/>
    <w:rsid w:val="00D46269"/>
    <w:rsid w:val="00D90E9E"/>
    <w:rsid w:val="00D92546"/>
    <w:rsid w:val="00DA0808"/>
    <w:rsid w:val="00DB7538"/>
    <w:rsid w:val="00DC3A0E"/>
    <w:rsid w:val="00DE46C6"/>
    <w:rsid w:val="00DF1333"/>
    <w:rsid w:val="00DF5A5B"/>
    <w:rsid w:val="00E009BB"/>
    <w:rsid w:val="00E02EB0"/>
    <w:rsid w:val="00E24379"/>
    <w:rsid w:val="00E3091B"/>
    <w:rsid w:val="00E32B45"/>
    <w:rsid w:val="00E50F49"/>
    <w:rsid w:val="00E66A7C"/>
    <w:rsid w:val="00E87DBD"/>
    <w:rsid w:val="00EA016B"/>
    <w:rsid w:val="00EC5DDD"/>
    <w:rsid w:val="00EE0ADA"/>
    <w:rsid w:val="00EE72FC"/>
    <w:rsid w:val="00EF243B"/>
    <w:rsid w:val="00EF2E54"/>
    <w:rsid w:val="00F316AB"/>
    <w:rsid w:val="00F47B69"/>
    <w:rsid w:val="00F64ED2"/>
    <w:rsid w:val="00F650FD"/>
    <w:rsid w:val="00F7495D"/>
    <w:rsid w:val="00F8240D"/>
    <w:rsid w:val="00F96222"/>
    <w:rsid w:val="00FA497D"/>
    <w:rsid w:val="00FD135D"/>
    <w:rsid w:val="00FD243B"/>
    <w:rsid w:val="00FD6084"/>
    <w:rsid w:val="00FF7E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ED293"/>
  <w15:docId w15:val="{063556F1-73CD-443B-BFBE-5DBAC31A6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200"/>
    <w:pPr>
      <w:tabs>
        <w:tab w:val="center" w:pos="4680"/>
        <w:tab w:val="right" w:pos="9360"/>
      </w:tabs>
    </w:pPr>
  </w:style>
  <w:style w:type="character" w:customStyle="1" w:styleId="HeaderChar">
    <w:name w:val="Header Char"/>
    <w:basedOn w:val="DefaultParagraphFont"/>
    <w:link w:val="Header"/>
    <w:uiPriority w:val="99"/>
    <w:rsid w:val="00BD2200"/>
  </w:style>
  <w:style w:type="paragraph" w:styleId="Footer">
    <w:name w:val="footer"/>
    <w:basedOn w:val="Normal"/>
    <w:link w:val="FooterChar"/>
    <w:uiPriority w:val="99"/>
    <w:unhideWhenUsed/>
    <w:rsid w:val="00BD2200"/>
    <w:pPr>
      <w:tabs>
        <w:tab w:val="center" w:pos="4680"/>
        <w:tab w:val="right" w:pos="9360"/>
      </w:tabs>
    </w:pPr>
  </w:style>
  <w:style w:type="character" w:customStyle="1" w:styleId="FooterChar">
    <w:name w:val="Footer Char"/>
    <w:basedOn w:val="DefaultParagraphFont"/>
    <w:link w:val="Footer"/>
    <w:uiPriority w:val="99"/>
    <w:rsid w:val="00BD2200"/>
  </w:style>
  <w:style w:type="table" w:styleId="TableGrid">
    <w:name w:val="Table Grid"/>
    <w:basedOn w:val="TableNormal"/>
    <w:uiPriority w:val="39"/>
    <w:rsid w:val="00BD2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B0731"/>
  </w:style>
  <w:style w:type="paragraph" w:styleId="ListParagraph">
    <w:name w:val="List Paragraph"/>
    <w:basedOn w:val="Normal"/>
    <w:uiPriority w:val="34"/>
    <w:qFormat/>
    <w:rsid w:val="00651995"/>
    <w:pPr>
      <w:bidi/>
      <w:ind w:left="720"/>
      <w:contextualSpacing/>
    </w:pPr>
    <w:rPr>
      <w:rFonts w:ascii="Times New Roman" w:eastAsia="Times New Roman" w:hAnsi="Times New Roman" w:cs="Times New Roman"/>
      <w:lang w:val="en-GB" w:bidi="ar-AE"/>
    </w:rPr>
  </w:style>
  <w:style w:type="paragraph" w:styleId="BalloonText">
    <w:name w:val="Balloon Text"/>
    <w:basedOn w:val="Normal"/>
    <w:link w:val="BalloonTextChar"/>
    <w:uiPriority w:val="99"/>
    <w:semiHidden/>
    <w:unhideWhenUsed/>
    <w:rsid w:val="00F824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40D"/>
    <w:rPr>
      <w:rFonts w:ascii="Segoe UI" w:hAnsi="Segoe UI" w:cs="Segoe UI"/>
      <w:sz w:val="18"/>
      <w:szCs w:val="18"/>
    </w:rPr>
  </w:style>
  <w:style w:type="character" w:styleId="CommentReference">
    <w:name w:val="annotation reference"/>
    <w:basedOn w:val="DefaultParagraphFont"/>
    <w:uiPriority w:val="99"/>
    <w:semiHidden/>
    <w:unhideWhenUsed/>
    <w:rsid w:val="00674F29"/>
    <w:rPr>
      <w:sz w:val="16"/>
      <w:szCs w:val="16"/>
    </w:rPr>
  </w:style>
  <w:style w:type="paragraph" w:styleId="CommentText">
    <w:name w:val="annotation text"/>
    <w:basedOn w:val="Normal"/>
    <w:link w:val="CommentTextChar"/>
    <w:uiPriority w:val="99"/>
    <w:semiHidden/>
    <w:unhideWhenUsed/>
    <w:rsid w:val="00674F29"/>
    <w:rPr>
      <w:sz w:val="20"/>
      <w:szCs w:val="20"/>
    </w:rPr>
  </w:style>
  <w:style w:type="character" w:customStyle="1" w:styleId="CommentTextChar">
    <w:name w:val="Comment Text Char"/>
    <w:basedOn w:val="DefaultParagraphFont"/>
    <w:link w:val="CommentText"/>
    <w:uiPriority w:val="99"/>
    <w:semiHidden/>
    <w:rsid w:val="00674F29"/>
    <w:rPr>
      <w:sz w:val="20"/>
      <w:szCs w:val="20"/>
    </w:rPr>
  </w:style>
  <w:style w:type="paragraph" w:styleId="CommentSubject">
    <w:name w:val="annotation subject"/>
    <w:basedOn w:val="CommentText"/>
    <w:next w:val="CommentText"/>
    <w:link w:val="CommentSubjectChar"/>
    <w:uiPriority w:val="99"/>
    <w:semiHidden/>
    <w:unhideWhenUsed/>
    <w:rsid w:val="00674F29"/>
    <w:rPr>
      <w:b/>
      <w:bCs/>
    </w:rPr>
  </w:style>
  <w:style w:type="character" w:customStyle="1" w:styleId="CommentSubjectChar">
    <w:name w:val="Comment Subject Char"/>
    <w:basedOn w:val="CommentTextChar"/>
    <w:link w:val="CommentSubject"/>
    <w:uiPriority w:val="99"/>
    <w:semiHidden/>
    <w:rsid w:val="00674F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9791C-08DF-45BA-846D-110EB4627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1670</Words>
  <Characters>9520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Mariam A.Raheem A.Raheem AlAli</dc:creator>
  <cp:lastModifiedBy>Mariam Abdulraheem Abdulla Abdulraheem Alali</cp:lastModifiedBy>
  <cp:revision>2</cp:revision>
  <cp:lastPrinted>2022-01-03T06:08:00Z</cp:lastPrinted>
  <dcterms:created xsi:type="dcterms:W3CDTF">2023-11-02T08:32:00Z</dcterms:created>
  <dcterms:modified xsi:type="dcterms:W3CDTF">2023-11-02T08:32:00Z</dcterms:modified>
</cp:coreProperties>
</file>